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8" w:rsidRDefault="008952E9">
      <w:pPr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>Poplatky roku 2018</w:t>
      </w:r>
      <w:bookmarkStart w:id="0" w:name="_GoBack"/>
      <w:bookmarkEnd w:id="0"/>
    </w:p>
    <w:p w:rsidR="00AE6A79" w:rsidRPr="00176B08" w:rsidRDefault="00AE6A79">
      <w:pPr>
        <w:rPr>
          <w:b/>
          <w:color w:val="1F497D" w:themeColor="text2"/>
          <w:sz w:val="32"/>
          <w:szCs w:val="32"/>
          <w:u w:val="single"/>
        </w:rPr>
      </w:pPr>
      <w:r w:rsidRPr="00176B08">
        <w:rPr>
          <w:b/>
          <w:color w:val="1F497D" w:themeColor="text2"/>
          <w:sz w:val="32"/>
          <w:szCs w:val="32"/>
          <w:u w:val="single"/>
        </w:rPr>
        <w:t>ODPADY</w:t>
      </w:r>
    </w:p>
    <w:p w:rsidR="00AE6A79" w:rsidRPr="00AE6A79" w:rsidRDefault="00AE6A79">
      <w:pPr>
        <w:rPr>
          <w:rFonts w:ascii="Arial" w:eastAsia="Times New Roman" w:hAnsi="Arial" w:cs="Arial"/>
          <w:color w:val="FF0000"/>
          <w:lang w:eastAsia="cs-CZ"/>
        </w:rPr>
      </w:pPr>
      <w:r w:rsidRPr="00AE6A79">
        <w:rPr>
          <w:rFonts w:ascii="Arial" w:eastAsia="Times New Roman" w:hAnsi="Arial" w:cs="Arial"/>
          <w:color w:val="FF0000"/>
          <w:lang w:eastAsia="cs-CZ"/>
        </w:rPr>
        <w:t xml:space="preserve">Sazba poplatku činí </w:t>
      </w:r>
      <w:r w:rsidRPr="00AE6A79">
        <w:rPr>
          <w:rFonts w:ascii="Arial" w:eastAsia="Times New Roman" w:hAnsi="Arial" w:cs="Arial"/>
          <w:b/>
          <w:color w:val="FF0000"/>
          <w:lang w:eastAsia="cs-CZ"/>
        </w:rPr>
        <w:t>500 Kč</w:t>
      </w:r>
    </w:p>
    <w:p w:rsidR="00AE6A79" w:rsidRPr="00AE6A79" w:rsidRDefault="00AE6A79" w:rsidP="00AE6A79">
      <w:pPr>
        <w:spacing w:before="120" w:after="60" w:line="264" w:lineRule="auto"/>
        <w:rPr>
          <w:rFonts w:ascii="Arial" w:eastAsia="Calibri" w:hAnsi="Arial" w:cs="Arial"/>
          <w:b/>
          <w:bCs/>
        </w:rPr>
      </w:pPr>
      <w:r w:rsidRPr="00AE6A79">
        <w:rPr>
          <w:rFonts w:ascii="Arial" w:eastAsia="Calibri" w:hAnsi="Arial" w:cs="Arial"/>
          <w:b/>
          <w:bCs/>
        </w:rPr>
        <w:t>Od poplatku je osvobozena fyzická osoba, která je</w:t>
      </w:r>
    </w:p>
    <w:p w:rsidR="00AE6A79" w:rsidRPr="00AE6A79" w:rsidRDefault="00AE6A79" w:rsidP="00AE6A79">
      <w:pPr>
        <w:keepNext/>
        <w:keepLines/>
        <w:numPr>
          <w:ilvl w:val="1"/>
          <w:numId w:val="2"/>
        </w:numPr>
        <w:spacing w:before="60" w:after="16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E6A7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Pr="00AE6A79">
        <w:rPr>
          <w:rFonts w:ascii="Arial" w:eastAsia="Times New Roman" w:hAnsi="Arial" w:cs="Arial"/>
          <w:sz w:val="24"/>
          <w:szCs w:val="20"/>
          <w:lang w:eastAsia="cs-CZ"/>
        </w:rPr>
        <w:t>u</w:t>
      </w:r>
      <w:r w:rsidRPr="00AE6A79">
        <w:rPr>
          <w:rFonts w:ascii="Arial" w:eastAsia="Times New Roman" w:hAnsi="Arial" w:cs="Arial"/>
          <w:bCs/>
          <w:lang w:eastAsia="cs-CZ"/>
        </w:rPr>
        <w:t>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E6A79" w:rsidRPr="00AE6A79" w:rsidRDefault="00AE6A79" w:rsidP="00AE6A79">
      <w:pPr>
        <w:keepNext/>
        <w:keepLines/>
        <w:numPr>
          <w:ilvl w:val="1"/>
          <w:numId w:val="2"/>
        </w:numPr>
        <w:spacing w:before="60" w:after="16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E6A79">
        <w:rPr>
          <w:rFonts w:ascii="Arial" w:eastAsia="Times New Roman" w:hAnsi="Arial" w:cs="Arial"/>
          <w:bCs/>
          <w:lang w:eastAsia="cs-CZ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AE6A79" w:rsidRPr="00AE6A79" w:rsidRDefault="00AE6A79" w:rsidP="00AE6A79">
      <w:pPr>
        <w:keepNext/>
        <w:keepLines/>
        <w:numPr>
          <w:ilvl w:val="1"/>
          <w:numId w:val="2"/>
        </w:numPr>
        <w:spacing w:before="60" w:after="16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E6A79">
        <w:rPr>
          <w:rFonts w:ascii="Arial" w:eastAsia="Times New Roman" w:hAnsi="Arial" w:cs="Arial"/>
          <w:bCs/>
          <w:lang w:eastAsia="cs-CZ"/>
        </w:rPr>
        <w:t>jako nezaopatřené dítě umístěna v domově pro osoby se zdravotním postižením na základě rozhodnutí soudu nebo smlouvy o poskytnutí sociální služby, nebo</w:t>
      </w:r>
    </w:p>
    <w:p w:rsidR="00AE6A79" w:rsidRPr="00AE6A79" w:rsidRDefault="00AE6A79" w:rsidP="00AE6A79">
      <w:pPr>
        <w:keepNext/>
        <w:keepLines/>
        <w:numPr>
          <w:ilvl w:val="1"/>
          <w:numId w:val="2"/>
        </w:numPr>
        <w:spacing w:before="60" w:after="16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E6A79">
        <w:rPr>
          <w:rFonts w:ascii="Arial" w:eastAsia="Times New Roman" w:hAnsi="Arial" w:cs="Arial"/>
          <w:bCs/>
          <w:lang w:eastAsia="cs-CZ"/>
        </w:rPr>
        <w:t xml:space="preserve">umístěna v domově pro osoby se zdravotním postižením, domově pro seniory, domově se zvláštním režimem nebo chráněném bydlení, </w:t>
      </w:r>
    </w:p>
    <w:p w:rsidR="00AE6A79" w:rsidRPr="00AE6A79" w:rsidRDefault="00AE6A79" w:rsidP="00AE6A79">
      <w:pPr>
        <w:numPr>
          <w:ilvl w:val="1"/>
          <w:numId w:val="2"/>
        </w:numPr>
        <w:spacing w:before="120" w:after="60" w:line="264" w:lineRule="auto"/>
        <w:rPr>
          <w:rFonts w:ascii="Arial" w:eastAsia="Calibri" w:hAnsi="Arial" w:cs="Arial"/>
          <w:b/>
        </w:rPr>
      </w:pPr>
      <w:r w:rsidRPr="00AE6A79">
        <w:rPr>
          <w:rFonts w:ascii="Arial" w:eastAsia="Times New Roman" w:hAnsi="Arial" w:cs="Arial"/>
          <w:b/>
          <w:bCs/>
          <w:lang w:eastAsia="cs-CZ"/>
        </w:rPr>
        <w:t>která je v obci hlášena k pobytu, avšak dlouhodobě více než 9 měsíců v roce žije mimo její území a žádný odpad v obci neprodukuje</w:t>
      </w:r>
      <w:r w:rsidRPr="00AE6A79">
        <w:rPr>
          <w:rFonts w:ascii="Arial" w:eastAsia="Times New Roman" w:hAnsi="Arial" w:cs="Arial"/>
          <w:bCs/>
          <w:lang w:eastAsia="cs-CZ"/>
        </w:rPr>
        <w:t xml:space="preserve">: např. je ve výkonu trestu odnětí svobody, ve vazbě nebo dlouhodobě pobývá </w:t>
      </w:r>
      <w:proofErr w:type="spellStart"/>
      <w:proofErr w:type="gramStart"/>
      <w:r w:rsidRPr="00AE6A79">
        <w:rPr>
          <w:rFonts w:ascii="Arial" w:eastAsia="Times New Roman" w:hAnsi="Arial" w:cs="Arial"/>
          <w:bCs/>
          <w:lang w:eastAsia="cs-CZ"/>
        </w:rPr>
        <w:t>např.v</w:t>
      </w:r>
      <w:proofErr w:type="spellEnd"/>
      <w:r w:rsidRPr="00AE6A79">
        <w:rPr>
          <w:rFonts w:ascii="Arial" w:eastAsia="Times New Roman" w:hAnsi="Arial" w:cs="Arial"/>
          <w:bCs/>
          <w:lang w:eastAsia="cs-CZ"/>
        </w:rPr>
        <w:t xml:space="preserve"> zahraničí</w:t>
      </w:r>
      <w:proofErr w:type="gramEnd"/>
      <w:r w:rsidRPr="00AE6A79">
        <w:rPr>
          <w:rFonts w:ascii="Arial" w:eastAsia="Times New Roman" w:hAnsi="Arial" w:cs="Arial"/>
          <w:bCs/>
          <w:lang w:eastAsia="cs-CZ"/>
        </w:rPr>
        <w:t xml:space="preserve"> nebo v jiné obci ČR nebo se dlouhodobě nezdržuje v obci a obci není známa adresa jejího pobytu. Nárok na tento druh osvobození lze doložit např. potvrzením vydaným příslušným zařízením, dokladem o zaplacení poplatku jiné obci, potvrzením o pobytu nebo kopií cestovního dokladu či jiného dokladu prokazujícího pobyt v zahraničí. Nárok na osvobození osob s neznámou adresou dlouhodobého pobytu mimo obec není nutno dokládat.</w:t>
      </w:r>
    </w:p>
    <w:p w:rsidR="00AE6A79" w:rsidRPr="00AE6A79" w:rsidRDefault="00AE6A79" w:rsidP="00AE6A79">
      <w:pPr>
        <w:numPr>
          <w:ilvl w:val="1"/>
          <w:numId w:val="2"/>
        </w:numPr>
        <w:rPr>
          <w:rFonts w:ascii="Arial" w:eastAsia="Calibri" w:hAnsi="Arial" w:cs="Arial"/>
        </w:rPr>
      </w:pPr>
      <w:r w:rsidRPr="00AE6A79">
        <w:rPr>
          <w:rFonts w:ascii="Arial" w:eastAsia="Calibri" w:hAnsi="Arial" w:cs="Arial"/>
          <w:b/>
        </w:rPr>
        <w:t>dítětem, které se narodí v průběhu příslušného účtovaného roku. Nárok na tento typ osvobození není nutno dokládat</w:t>
      </w:r>
      <w:r w:rsidRPr="00AE6A79">
        <w:rPr>
          <w:rFonts w:ascii="Arial" w:eastAsia="Calibri" w:hAnsi="Arial" w:cs="Arial"/>
        </w:rPr>
        <w:t>.</w:t>
      </w:r>
    </w:p>
    <w:p w:rsidR="00AE6A79" w:rsidRPr="00AE6A79" w:rsidRDefault="00AE6A79" w:rsidP="00AE6A79">
      <w:pPr>
        <w:numPr>
          <w:ilvl w:val="1"/>
          <w:numId w:val="2"/>
        </w:numPr>
        <w:rPr>
          <w:rFonts w:ascii="Arial" w:eastAsia="Calibri" w:hAnsi="Arial" w:cs="Arial"/>
        </w:rPr>
      </w:pPr>
      <w:r w:rsidRPr="00AE6A79">
        <w:rPr>
          <w:rFonts w:ascii="Arial" w:eastAsia="Calibri" w:hAnsi="Arial" w:cs="Arial"/>
          <w:b/>
        </w:rPr>
        <w:t>starší 80 let</w:t>
      </w:r>
      <w:r w:rsidRPr="00AE6A79">
        <w:rPr>
          <w:rFonts w:ascii="Arial" w:eastAsia="Calibri" w:hAnsi="Arial" w:cs="Arial"/>
        </w:rPr>
        <w:t xml:space="preserve"> (osvobození od poplatku vznikne, pokud fyzická osoba v průběhu kalendářního roku dovrší 80 a více let). Nárok na tento typ osvobození není nutno dokládat.</w:t>
      </w:r>
    </w:p>
    <w:p w:rsidR="00AE6A79" w:rsidRPr="00AE6A79" w:rsidRDefault="00AE6A79" w:rsidP="00AE6A79">
      <w:pPr>
        <w:numPr>
          <w:ilvl w:val="1"/>
          <w:numId w:val="2"/>
        </w:numPr>
        <w:rPr>
          <w:rFonts w:ascii="Arial" w:eastAsia="Calibri" w:hAnsi="Arial" w:cs="Arial"/>
        </w:rPr>
      </w:pPr>
      <w:r w:rsidRPr="00AE6A79">
        <w:rPr>
          <w:rFonts w:ascii="Arial" w:eastAsia="Calibri" w:hAnsi="Arial" w:cs="Arial"/>
        </w:rPr>
        <w:t>vlastníkem budovy s číslem popisným, ve které není hlášena k pobytu žádná fyzická osoba a kterou nevyužívá (a tudíž nevytváří odpad, např. neobydlené, nevyužívané stavby RD po prarodičích). Nárok na tento typ osvobození není nutno dokládat.</w:t>
      </w:r>
    </w:p>
    <w:p w:rsidR="00AE6A79" w:rsidRPr="00AE6A79" w:rsidRDefault="00AE6A79" w:rsidP="00AE6A79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gramStart"/>
      <w:r w:rsidRPr="00AE6A79">
        <w:rPr>
          <w:rFonts w:ascii="Arial" w:eastAsia="Calibri" w:hAnsi="Arial" w:cs="Arial"/>
        </w:rPr>
        <w:t xml:space="preserve">(2)  </w:t>
      </w:r>
      <w:r w:rsidRPr="00AE6A79">
        <w:rPr>
          <w:rFonts w:ascii="Arial" w:eastAsia="Calibri" w:hAnsi="Arial" w:cs="Arial"/>
          <w:b/>
          <w:lang w:val="x-none"/>
        </w:rPr>
        <w:t>Úleva</w:t>
      </w:r>
      <w:proofErr w:type="gramEnd"/>
      <w:r w:rsidRPr="00AE6A79">
        <w:rPr>
          <w:rFonts w:ascii="Arial" w:eastAsia="Calibri" w:hAnsi="Arial" w:cs="Arial"/>
          <w:b/>
          <w:lang w:val="x-none"/>
        </w:rPr>
        <w:t xml:space="preserve"> ve výši 40% sazby poplatku, tj. úleva ve výši 200 Kč, se poskytuje poplatníkům,</w:t>
      </w:r>
      <w:r>
        <w:rPr>
          <w:rFonts w:ascii="Arial" w:eastAsia="Calibri" w:hAnsi="Arial" w:cs="Arial"/>
          <w:b/>
        </w:rPr>
        <w:t xml:space="preserve"> </w:t>
      </w:r>
      <w:r w:rsidRPr="00AE6A79">
        <w:rPr>
          <w:rFonts w:ascii="Arial" w:eastAsia="Calibri" w:hAnsi="Arial" w:cs="Arial"/>
          <w:b/>
          <w:lang w:val="x-none"/>
        </w:rPr>
        <w:t>kteří jsou:</w:t>
      </w:r>
    </w:p>
    <w:p w:rsidR="00AE6A79" w:rsidRPr="00AE6A79" w:rsidRDefault="00AE6A79" w:rsidP="00AE6A79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AE6A79" w:rsidRPr="00AE6A79" w:rsidRDefault="00AE6A79" w:rsidP="00AE6A79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Arial" w:eastAsia="Calibri" w:hAnsi="Arial" w:cs="Arial"/>
          <w:lang w:val="x-none"/>
        </w:rPr>
      </w:pPr>
      <w:r w:rsidRPr="00AE6A79">
        <w:rPr>
          <w:rFonts w:ascii="Arial" w:eastAsia="Calibri" w:hAnsi="Arial" w:cs="Arial"/>
          <w:b/>
          <w:lang w:val="x-none"/>
        </w:rPr>
        <w:t>osobami přihlášen</w:t>
      </w:r>
      <w:r w:rsidRPr="00AE6A79">
        <w:rPr>
          <w:rFonts w:ascii="Arial" w:eastAsia="Calibri" w:hAnsi="Arial" w:cs="Arial"/>
          <w:b/>
        </w:rPr>
        <w:t>ými</w:t>
      </w:r>
      <w:r w:rsidRPr="00AE6A79">
        <w:rPr>
          <w:rFonts w:ascii="Arial" w:eastAsia="Calibri" w:hAnsi="Arial" w:cs="Arial"/>
          <w:b/>
          <w:lang w:val="x-none"/>
        </w:rPr>
        <w:t xml:space="preserve"> k pobytu v budovách mimo dostupná místa svozu</w:t>
      </w:r>
      <w:r w:rsidRPr="00AE6A79">
        <w:rPr>
          <w:rFonts w:ascii="Arial" w:eastAsia="Calibri" w:hAnsi="Arial" w:cs="Arial"/>
          <w:lang w:val="x-none"/>
        </w:rPr>
        <w:t xml:space="preserve"> (občané bydlící v okrajových částech obce, kam se nedostanou svozová vozidla - </w:t>
      </w:r>
      <w:r w:rsidRPr="00AE6A79">
        <w:rPr>
          <w:rFonts w:ascii="Arial" w:eastAsia="Calibri" w:hAnsi="Arial" w:cs="Arial"/>
          <w:b/>
          <w:lang w:val="x-none"/>
        </w:rPr>
        <w:t xml:space="preserve">č. p. 138, 140, 148, 172 a </w:t>
      </w:r>
      <w:proofErr w:type="spellStart"/>
      <w:r w:rsidRPr="00AE6A79">
        <w:rPr>
          <w:rFonts w:ascii="Arial" w:eastAsia="Calibri" w:hAnsi="Arial" w:cs="Arial"/>
          <w:b/>
          <w:lang w:val="x-none"/>
        </w:rPr>
        <w:t>č.e</w:t>
      </w:r>
      <w:proofErr w:type="spellEnd"/>
      <w:r w:rsidRPr="00AE6A79">
        <w:rPr>
          <w:rFonts w:ascii="Arial" w:eastAsia="Calibri" w:hAnsi="Arial" w:cs="Arial"/>
          <w:b/>
          <w:lang w:val="x-none"/>
        </w:rPr>
        <w:t>. 4</w:t>
      </w:r>
      <w:r w:rsidRPr="00AE6A79">
        <w:rPr>
          <w:rFonts w:ascii="Arial" w:eastAsia="Calibri" w:hAnsi="Arial" w:cs="Arial"/>
          <w:lang w:val="x-none"/>
        </w:rPr>
        <w:t xml:space="preserve">). Nárok na tento typ úlevy </w:t>
      </w:r>
      <w:r w:rsidRPr="00AE6A79">
        <w:rPr>
          <w:rFonts w:ascii="Arial" w:eastAsia="Calibri" w:hAnsi="Arial" w:cs="Arial"/>
        </w:rPr>
        <w:t xml:space="preserve">není nutno </w:t>
      </w:r>
      <w:r w:rsidRPr="00AE6A79">
        <w:rPr>
          <w:rFonts w:ascii="Arial" w:eastAsia="Calibri" w:hAnsi="Arial" w:cs="Arial"/>
          <w:lang w:val="x-none"/>
        </w:rPr>
        <w:t>oznamovat ani dokládat;</w:t>
      </w:r>
    </w:p>
    <w:p w:rsidR="00AE6A79" w:rsidRPr="00AE6A79" w:rsidRDefault="00AE6A79" w:rsidP="00AE6A79">
      <w:pPr>
        <w:spacing w:after="0" w:line="240" w:lineRule="auto"/>
        <w:ind w:left="1021"/>
        <w:rPr>
          <w:rFonts w:ascii="Arial" w:eastAsia="Calibri" w:hAnsi="Arial" w:cs="Arial"/>
          <w:lang w:val="x-none"/>
        </w:rPr>
      </w:pPr>
    </w:p>
    <w:p w:rsidR="00AE6A79" w:rsidRPr="00AE6A79" w:rsidRDefault="00AE6A79" w:rsidP="00AE6A7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x-none"/>
        </w:rPr>
      </w:pPr>
      <w:r w:rsidRPr="00AE6A79">
        <w:rPr>
          <w:rFonts w:ascii="Arial" w:eastAsia="Calibri" w:hAnsi="Arial" w:cs="Arial"/>
          <w:b/>
          <w:lang w:val="x-none" w:eastAsia="cs-CZ"/>
        </w:rPr>
        <w:t>nezaopatřeným dítětem ve věku do 15 let nebo studentem denního studia do 19 let</w:t>
      </w:r>
      <w:r w:rsidRPr="00AE6A79">
        <w:rPr>
          <w:rFonts w:ascii="Arial" w:eastAsia="Calibri" w:hAnsi="Arial" w:cs="Arial"/>
          <w:b/>
          <w:lang w:val="x-none"/>
        </w:rPr>
        <w:t>;</w:t>
      </w:r>
      <w:r w:rsidRPr="00AE6A79">
        <w:rPr>
          <w:rFonts w:ascii="Arial" w:eastAsia="Calibri" w:hAnsi="Arial" w:cs="Arial"/>
          <w:lang w:val="x-none"/>
        </w:rPr>
        <w:t xml:space="preserve"> úleva se poskytne do konce kalendářního roku, ve kterém poplatník </w:t>
      </w:r>
      <w:r w:rsidRPr="00AE6A79">
        <w:rPr>
          <w:rFonts w:ascii="Arial" w:eastAsia="Calibri" w:hAnsi="Arial" w:cs="Arial"/>
          <w:lang w:val="x-none"/>
        </w:rPr>
        <w:lastRenderedPageBreak/>
        <w:t>zakončí studium, maximálně však do 19 let, přičemž tito poplatníci nejsou povinni správci poplatku vznik nároku na tento druh úlevy oznamovat ani dokládat;</w:t>
      </w:r>
    </w:p>
    <w:p w:rsidR="00AE6A79" w:rsidRPr="00AE6A79" w:rsidRDefault="00AE6A79" w:rsidP="00AE6A79">
      <w:pPr>
        <w:jc w:val="both"/>
        <w:rPr>
          <w:rFonts w:ascii="Arial" w:eastAsia="Calibri" w:hAnsi="Arial" w:cs="Arial"/>
        </w:rPr>
      </w:pPr>
    </w:p>
    <w:p w:rsidR="00AE6A79" w:rsidRPr="00AE6A79" w:rsidRDefault="00AE6A79" w:rsidP="00AE6A79">
      <w:pPr>
        <w:numPr>
          <w:ilvl w:val="0"/>
          <w:numId w:val="1"/>
        </w:numPr>
        <w:jc w:val="both"/>
        <w:rPr>
          <w:rFonts w:ascii="Arial" w:eastAsia="Calibri" w:hAnsi="Arial" w:cs="Arial"/>
          <w:b/>
        </w:rPr>
      </w:pPr>
      <w:r w:rsidRPr="00AE6A79">
        <w:rPr>
          <w:rFonts w:ascii="Arial" w:eastAsia="Calibri" w:hAnsi="Arial" w:cs="Arial"/>
          <w:b/>
        </w:rPr>
        <w:t>V případě kumulace více důvodů pro poskytnutí úlevy se poskytuje pouze jedna úleva ve výši 40% sazby poplatku, tj. úleva ve výši 200 Kč.</w:t>
      </w:r>
      <w:r w:rsidRPr="00AE6A79">
        <w:rPr>
          <w:rFonts w:ascii="Arial" w:eastAsia="Calibri" w:hAnsi="Arial" w:cs="Arial"/>
          <w:b/>
          <w:color w:val="4F81BD"/>
        </w:rPr>
        <w:t xml:space="preserve"> </w:t>
      </w:r>
      <w:r w:rsidRPr="00AE6A79">
        <w:rPr>
          <w:rFonts w:ascii="Arial" w:eastAsia="Calibri" w:hAnsi="Arial" w:cs="Arial"/>
          <w:b/>
          <w:bCs/>
          <w:color w:val="4F81BD"/>
        </w:rPr>
        <w:t xml:space="preserve"> </w:t>
      </w:r>
    </w:p>
    <w:p w:rsidR="00AE6A79" w:rsidRPr="00AE6A79" w:rsidRDefault="00AE6A79" w:rsidP="00AE6A79">
      <w:pPr>
        <w:rPr>
          <w:rFonts w:ascii="Arial" w:hAnsi="Arial" w:cs="Arial"/>
          <w:b/>
        </w:rPr>
      </w:pPr>
      <w:r w:rsidRPr="00AE6A79">
        <w:rPr>
          <w:rFonts w:ascii="Arial" w:hAnsi="Arial" w:cs="Arial"/>
          <w:b/>
        </w:rPr>
        <w:t xml:space="preserve">Navýšení poplatku </w:t>
      </w:r>
    </w:p>
    <w:p w:rsidR="00AE6A79" w:rsidRDefault="00AE6A79" w:rsidP="00AE6A79">
      <w:r>
        <w:t>(1)</w:t>
      </w:r>
      <w:r>
        <w:tab/>
        <w:t xml:space="preserve">Nebudou-li poplatky zaplaceny poplatníkem včas nebo ve správné výši, vyměří mu obecní úřad poplatek platebním výměrem nebo hromadným předpisným seznamem. </w:t>
      </w:r>
    </w:p>
    <w:p w:rsidR="00AE6A79" w:rsidRDefault="00AE6A79" w:rsidP="00AE6A79">
      <w:r>
        <w:t>(2)</w:t>
      </w:r>
      <w:r>
        <w:tab/>
      </w:r>
      <w:r w:rsidRPr="00AE6A79">
        <w:rPr>
          <w:b/>
        </w:rPr>
        <w:t>Včas nezaplacené nebo neodvedené poplatky nebo část těchto poplatků může obecní úřad zvýšit až na trojnásobek</w:t>
      </w:r>
      <w:r>
        <w:t>; toto zvýšení je příslušenstvím poplatku.</w:t>
      </w:r>
    </w:p>
    <w:p w:rsidR="00AE6A79" w:rsidRDefault="00AE6A79" w:rsidP="00AE6A79"/>
    <w:p w:rsidR="00AE6A79" w:rsidRPr="00176B08" w:rsidRDefault="00AE6A79" w:rsidP="00AE6A79">
      <w:pPr>
        <w:rPr>
          <w:b/>
          <w:color w:val="1F497D" w:themeColor="text2"/>
          <w:sz w:val="32"/>
          <w:szCs w:val="32"/>
          <w:u w:val="single"/>
        </w:rPr>
      </w:pPr>
      <w:r w:rsidRPr="00176B08">
        <w:rPr>
          <w:b/>
          <w:color w:val="1F497D" w:themeColor="text2"/>
          <w:sz w:val="32"/>
          <w:szCs w:val="32"/>
          <w:u w:val="single"/>
        </w:rPr>
        <w:t>STOČNÉ</w:t>
      </w:r>
    </w:p>
    <w:p w:rsidR="00176B08" w:rsidRDefault="00AE6A79" w:rsidP="00AE6A79">
      <w:pPr>
        <w:rPr>
          <w:rFonts w:ascii="Arial" w:eastAsia="Times New Roman" w:hAnsi="Arial" w:cs="Arial"/>
          <w:b/>
          <w:color w:val="FF0000"/>
          <w:lang w:eastAsia="cs-CZ"/>
        </w:rPr>
      </w:pPr>
      <w:r w:rsidRPr="00AE6A79">
        <w:rPr>
          <w:rFonts w:ascii="Arial" w:eastAsia="Times New Roman" w:hAnsi="Arial" w:cs="Arial"/>
          <w:color w:val="FF0000"/>
          <w:lang w:eastAsia="cs-CZ"/>
        </w:rPr>
        <w:t xml:space="preserve">Sazba poplatku činí </w:t>
      </w:r>
      <w:r>
        <w:rPr>
          <w:rFonts w:ascii="Arial" w:eastAsia="Times New Roman" w:hAnsi="Arial" w:cs="Arial"/>
          <w:b/>
          <w:color w:val="FF0000"/>
          <w:lang w:eastAsia="cs-CZ"/>
        </w:rPr>
        <w:t>3</w:t>
      </w:r>
      <w:r w:rsidRPr="00AE6A79">
        <w:rPr>
          <w:rFonts w:ascii="Arial" w:eastAsia="Times New Roman" w:hAnsi="Arial" w:cs="Arial"/>
          <w:b/>
          <w:color w:val="FF0000"/>
          <w:lang w:eastAsia="cs-CZ"/>
        </w:rPr>
        <w:t>00 Kč</w:t>
      </w:r>
      <w:r w:rsidR="00176B08">
        <w:rPr>
          <w:rFonts w:ascii="Arial" w:eastAsia="Times New Roman" w:hAnsi="Arial" w:cs="Arial"/>
          <w:b/>
          <w:color w:val="FF0000"/>
          <w:lang w:eastAsia="cs-CZ"/>
        </w:rPr>
        <w:t xml:space="preserve">. </w:t>
      </w:r>
      <w:r w:rsidR="00733792"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</w:p>
    <w:p w:rsidR="00176B08" w:rsidRDefault="00733792" w:rsidP="00AE6A79">
      <w:pPr>
        <w:rPr>
          <w:rFonts w:ascii="Arial" w:eastAsia="Times New Roman" w:hAnsi="Arial" w:cs="Arial"/>
          <w:b/>
          <w:color w:val="FF0000"/>
          <w:lang w:eastAsia="cs-CZ"/>
        </w:rPr>
      </w:pPr>
      <w:r w:rsidRPr="00733792">
        <w:rPr>
          <w:rFonts w:ascii="Arial" w:eastAsia="Times New Roman" w:hAnsi="Arial" w:cs="Arial"/>
          <w:b/>
          <w:lang w:eastAsia="cs-CZ"/>
        </w:rPr>
        <w:t>BEZ MOŽNÝCH ÚLEV.</w:t>
      </w:r>
      <w:r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</w:p>
    <w:p w:rsidR="00AE6A79" w:rsidRPr="00176B08" w:rsidRDefault="00733792" w:rsidP="00AE6A79">
      <w:pPr>
        <w:rPr>
          <w:rFonts w:ascii="Arial" w:eastAsia="Times New Roman" w:hAnsi="Arial" w:cs="Arial"/>
          <w:lang w:eastAsia="cs-CZ"/>
        </w:rPr>
      </w:pPr>
      <w:r w:rsidRPr="00733792">
        <w:rPr>
          <w:rFonts w:ascii="Arial" w:eastAsia="Times New Roman" w:hAnsi="Arial" w:cs="Arial"/>
          <w:b/>
          <w:lang w:eastAsia="cs-CZ"/>
        </w:rPr>
        <w:t>O</w:t>
      </w:r>
      <w:r w:rsidRPr="00733792">
        <w:rPr>
          <w:rFonts w:ascii="Arial" w:eastAsia="Times New Roman" w:hAnsi="Arial" w:cs="Arial"/>
          <w:b/>
          <w:bCs/>
          <w:lang w:eastAsia="cs-CZ"/>
        </w:rPr>
        <w:t>svobozen</w:t>
      </w:r>
      <w:r>
        <w:rPr>
          <w:rFonts w:ascii="Arial" w:eastAsia="Times New Roman" w:hAnsi="Arial" w:cs="Arial"/>
          <w:b/>
          <w:bCs/>
          <w:lang w:eastAsia="cs-CZ"/>
        </w:rPr>
        <w:t>í od poplatku</w:t>
      </w:r>
      <w:r w:rsidRPr="0073379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33792">
        <w:rPr>
          <w:rFonts w:ascii="Arial" w:eastAsia="Times New Roman" w:hAnsi="Arial" w:cs="Arial"/>
          <w:lang w:eastAsia="cs-CZ"/>
        </w:rPr>
        <w:t>se poskytne dětem, které se narodí v průběhu příslušného účtovaného roku. Nárok na tento typ osvobození není nutno dokládat.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76B08">
        <w:rPr>
          <w:rFonts w:ascii="Arial" w:eastAsia="Times New Roman" w:hAnsi="Arial" w:cs="Arial"/>
          <w:lang w:eastAsia="cs-CZ"/>
        </w:rPr>
        <w:t>O</w:t>
      </w:r>
      <w:r w:rsidRPr="00176B08">
        <w:rPr>
          <w:rFonts w:ascii="Arial" w:eastAsia="Times New Roman" w:hAnsi="Arial" w:cs="Arial"/>
          <w:bCs/>
          <w:lang w:eastAsia="cs-CZ"/>
        </w:rPr>
        <w:t>svobození od poplatku jsou všichni občané s trvalým pobytem v</w:t>
      </w:r>
      <w:r w:rsidR="00176B08" w:rsidRPr="00176B08">
        <w:rPr>
          <w:rFonts w:ascii="Arial" w:eastAsia="Times New Roman" w:hAnsi="Arial" w:cs="Arial"/>
          <w:bCs/>
          <w:lang w:eastAsia="cs-CZ"/>
        </w:rPr>
        <w:t> </w:t>
      </w:r>
      <w:r w:rsidRPr="00176B08">
        <w:rPr>
          <w:rFonts w:ascii="Arial" w:eastAsia="Times New Roman" w:hAnsi="Arial" w:cs="Arial"/>
          <w:bCs/>
          <w:lang w:eastAsia="cs-CZ"/>
        </w:rPr>
        <w:t>obci</w:t>
      </w:r>
      <w:r w:rsidR="00176B08" w:rsidRPr="00176B08">
        <w:rPr>
          <w:rFonts w:ascii="Arial" w:eastAsia="Times New Roman" w:hAnsi="Arial" w:cs="Arial"/>
          <w:bCs/>
          <w:lang w:eastAsia="cs-CZ"/>
        </w:rPr>
        <w:t>, ale v obci se nezdržující.</w:t>
      </w:r>
    </w:p>
    <w:p w:rsidR="00176B08" w:rsidRDefault="00176B08" w:rsidP="00AE6A79"/>
    <w:p w:rsidR="00AE6A79" w:rsidRPr="00176B08" w:rsidRDefault="00176B08" w:rsidP="00176B08">
      <w:pPr>
        <w:rPr>
          <w:b/>
          <w:color w:val="1F497D" w:themeColor="text2"/>
          <w:sz w:val="32"/>
          <w:szCs w:val="32"/>
          <w:u w:val="single"/>
        </w:rPr>
      </w:pPr>
      <w:r w:rsidRPr="00176B08">
        <w:rPr>
          <w:b/>
          <w:color w:val="1F497D" w:themeColor="text2"/>
          <w:sz w:val="32"/>
          <w:szCs w:val="32"/>
          <w:u w:val="single"/>
        </w:rPr>
        <w:t>HROBY</w:t>
      </w:r>
    </w:p>
    <w:p w:rsidR="00176B08" w:rsidRPr="00176B08" w:rsidRDefault="00176B08" w:rsidP="00176B08">
      <w:pPr>
        <w:rPr>
          <w:b/>
          <w:sz w:val="32"/>
          <w:szCs w:val="32"/>
        </w:rPr>
      </w:pPr>
      <w:r w:rsidRPr="00AE6A79">
        <w:rPr>
          <w:rFonts w:ascii="Arial" w:eastAsia="Times New Roman" w:hAnsi="Arial" w:cs="Arial"/>
          <w:color w:val="FF0000"/>
          <w:lang w:eastAsia="cs-CZ"/>
        </w:rPr>
        <w:t xml:space="preserve">Sazba poplatku </w:t>
      </w:r>
      <w:r>
        <w:rPr>
          <w:rFonts w:ascii="Arial" w:eastAsia="Times New Roman" w:hAnsi="Arial" w:cs="Arial"/>
          <w:color w:val="FF0000"/>
          <w:lang w:eastAsia="cs-CZ"/>
        </w:rPr>
        <w:t xml:space="preserve">za nájem hrobového místa </w:t>
      </w:r>
      <w:r w:rsidRPr="00AE6A79">
        <w:rPr>
          <w:rFonts w:ascii="Arial" w:eastAsia="Times New Roman" w:hAnsi="Arial" w:cs="Arial"/>
          <w:color w:val="FF0000"/>
          <w:lang w:eastAsia="cs-CZ"/>
        </w:rPr>
        <w:t xml:space="preserve">činí </w:t>
      </w:r>
      <w:r>
        <w:rPr>
          <w:rFonts w:ascii="Arial" w:eastAsia="Times New Roman" w:hAnsi="Arial" w:cs="Arial"/>
          <w:b/>
          <w:color w:val="FF0000"/>
          <w:lang w:eastAsia="cs-CZ"/>
        </w:rPr>
        <w:t>5</w:t>
      </w:r>
      <w:r w:rsidRPr="00AE6A79">
        <w:rPr>
          <w:rFonts w:ascii="Arial" w:eastAsia="Times New Roman" w:hAnsi="Arial" w:cs="Arial"/>
          <w:b/>
          <w:color w:val="FF0000"/>
          <w:lang w:eastAsia="cs-CZ"/>
        </w:rPr>
        <w:t>00 Kč</w:t>
      </w:r>
      <w:r>
        <w:rPr>
          <w:rFonts w:ascii="Arial" w:eastAsia="Times New Roman" w:hAnsi="Arial" w:cs="Arial"/>
          <w:b/>
          <w:color w:val="FF0000"/>
          <w:lang w:eastAsia="cs-CZ"/>
        </w:rPr>
        <w:t xml:space="preserve"> na dobu pěti let.</w:t>
      </w:r>
    </w:p>
    <w:sectPr w:rsidR="00176B08" w:rsidRPr="0017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788689C"/>
    <w:multiLevelType w:val="multilevel"/>
    <w:tmpl w:val="B5D071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79"/>
    <w:rsid w:val="00176B08"/>
    <w:rsid w:val="003760B0"/>
    <w:rsid w:val="00733792"/>
    <w:rsid w:val="008952E9"/>
    <w:rsid w:val="00A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2018-08-22T09:44:00Z</dcterms:created>
  <dcterms:modified xsi:type="dcterms:W3CDTF">2018-08-22T10:15:00Z</dcterms:modified>
</cp:coreProperties>
</file>