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8C" w:rsidRPr="005B378C" w:rsidRDefault="005B378C" w:rsidP="005B378C">
      <w:pPr>
        <w:jc w:val="center"/>
        <w:rPr>
          <w:b/>
          <w:color w:val="1F497D" w:themeColor="text2"/>
          <w:sz w:val="48"/>
          <w:szCs w:val="48"/>
          <w:u w:val="single"/>
        </w:rPr>
      </w:pPr>
      <w:r w:rsidRPr="005B378C">
        <w:rPr>
          <w:b/>
          <w:color w:val="1F497D" w:themeColor="text2"/>
          <w:sz w:val="48"/>
          <w:szCs w:val="48"/>
          <w:u w:val="single"/>
        </w:rPr>
        <w:t>POPLATKY ROKU 2021</w:t>
      </w:r>
    </w:p>
    <w:p w:rsidR="005B378C" w:rsidRPr="005B378C" w:rsidRDefault="005B378C" w:rsidP="005B378C">
      <w:pPr>
        <w:rPr>
          <w:rFonts w:ascii="Arial" w:hAnsi="Arial" w:cs="Arial"/>
          <w:b/>
          <w:color w:val="1F497D" w:themeColor="text2"/>
          <w:sz w:val="32"/>
          <w:szCs w:val="32"/>
          <w:u w:val="single"/>
        </w:rPr>
      </w:pPr>
      <w:r w:rsidRPr="005B378C">
        <w:rPr>
          <w:rFonts w:ascii="Arial" w:hAnsi="Arial" w:cs="Arial"/>
          <w:b/>
          <w:color w:val="1F497D" w:themeColor="text2"/>
          <w:sz w:val="32"/>
          <w:szCs w:val="32"/>
          <w:u w:val="single"/>
        </w:rPr>
        <w:t>ODPADY</w:t>
      </w:r>
    </w:p>
    <w:p w:rsidR="005B378C" w:rsidRPr="005B378C" w:rsidRDefault="005B378C" w:rsidP="005B378C">
      <w:pPr>
        <w:rPr>
          <w:rFonts w:ascii="Arial" w:eastAsia="Times New Roman" w:hAnsi="Arial" w:cs="Arial"/>
          <w:b/>
          <w:color w:val="FF0000"/>
          <w:sz w:val="28"/>
          <w:szCs w:val="28"/>
          <w:lang w:eastAsia="cs-CZ"/>
        </w:rPr>
      </w:pPr>
      <w:r w:rsidRPr="005B378C">
        <w:rPr>
          <w:rFonts w:ascii="Arial" w:eastAsia="Times New Roman" w:hAnsi="Arial" w:cs="Arial"/>
          <w:b/>
          <w:color w:val="FF0000"/>
          <w:sz w:val="28"/>
          <w:szCs w:val="28"/>
          <w:lang w:eastAsia="cs-CZ"/>
        </w:rPr>
        <w:t xml:space="preserve">Sazba poplatku činí </w:t>
      </w:r>
      <w:r w:rsidRPr="005B378C">
        <w:rPr>
          <w:rFonts w:ascii="Arial" w:eastAsia="Times New Roman" w:hAnsi="Arial" w:cs="Arial"/>
          <w:b/>
          <w:color w:val="FF0000"/>
          <w:sz w:val="28"/>
          <w:szCs w:val="28"/>
          <w:lang w:eastAsia="cs-CZ"/>
        </w:rPr>
        <w:t>6</w:t>
      </w:r>
      <w:r w:rsidRPr="005B378C">
        <w:rPr>
          <w:rFonts w:ascii="Arial" w:eastAsia="Times New Roman" w:hAnsi="Arial" w:cs="Arial"/>
          <w:b/>
          <w:color w:val="FF0000"/>
          <w:sz w:val="28"/>
          <w:szCs w:val="28"/>
          <w:lang w:eastAsia="cs-CZ"/>
        </w:rPr>
        <w:t>00 Kč</w:t>
      </w:r>
    </w:p>
    <w:p w:rsidR="005B378C" w:rsidRPr="005B378C" w:rsidRDefault="005B378C" w:rsidP="005B378C">
      <w:pPr>
        <w:spacing w:before="120" w:after="60" w:line="264" w:lineRule="auto"/>
        <w:rPr>
          <w:rFonts w:ascii="Arial" w:eastAsia="Calibri" w:hAnsi="Arial" w:cs="Arial"/>
          <w:b/>
          <w:bCs/>
        </w:rPr>
      </w:pPr>
      <w:r w:rsidRPr="005B378C">
        <w:rPr>
          <w:rFonts w:ascii="Arial" w:eastAsia="Calibri" w:hAnsi="Arial" w:cs="Arial"/>
          <w:b/>
          <w:bCs/>
        </w:rPr>
        <w:t>Od poplatku je osvobozena fyzická osoba, která je</w:t>
      </w:r>
    </w:p>
    <w:p w:rsidR="005B378C" w:rsidRPr="005B378C" w:rsidRDefault="005B378C" w:rsidP="005B378C">
      <w:pPr>
        <w:pStyle w:val="Nzvylnk"/>
        <w:numPr>
          <w:ilvl w:val="1"/>
          <w:numId w:val="2"/>
        </w:numPr>
        <w:tabs>
          <w:tab w:val="clear" w:pos="880"/>
          <w:tab w:val="num" w:pos="1021"/>
        </w:tabs>
        <w:ind w:left="1021"/>
        <w:jc w:val="both"/>
        <w:rPr>
          <w:rFonts w:ascii="Arial" w:hAnsi="Arial" w:cs="Arial"/>
          <w:b w:val="0"/>
          <w:sz w:val="22"/>
          <w:szCs w:val="22"/>
        </w:rPr>
      </w:pPr>
      <w:r w:rsidRPr="005B378C">
        <w:rPr>
          <w:rFonts w:ascii="Arial" w:hAnsi="Arial"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5B378C" w:rsidRPr="005B378C" w:rsidRDefault="005B378C" w:rsidP="005B378C">
      <w:pPr>
        <w:pStyle w:val="Nzvylnk"/>
        <w:numPr>
          <w:ilvl w:val="1"/>
          <w:numId w:val="2"/>
        </w:numPr>
        <w:tabs>
          <w:tab w:val="clear" w:pos="880"/>
          <w:tab w:val="num" w:pos="1021"/>
        </w:tabs>
        <w:ind w:left="1021"/>
        <w:jc w:val="both"/>
        <w:rPr>
          <w:rFonts w:ascii="Arial" w:hAnsi="Arial" w:cs="Arial"/>
          <w:b w:val="0"/>
          <w:sz w:val="22"/>
          <w:szCs w:val="22"/>
        </w:rPr>
      </w:pPr>
      <w:r w:rsidRPr="005B378C">
        <w:rPr>
          <w:rFonts w:ascii="Arial" w:hAnsi="Arial" w:cs="Arial"/>
          <w:b w:val="0"/>
          <w:sz w:val="22"/>
          <w:szCs w:val="22"/>
        </w:rPr>
        <w:t>umístěna do zařízení pro děti vyžadující okamžitou pomoc na základě rozhodnutí soudu, na žádost obecního úřadu obce s rozšířenou působností, zákonného zástupce dítěte nebo nezletilého,</w:t>
      </w:r>
    </w:p>
    <w:p w:rsidR="005B378C" w:rsidRPr="005B378C" w:rsidRDefault="005B378C" w:rsidP="005B378C">
      <w:pPr>
        <w:pStyle w:val="Nzvylnk"/>
        <w:numPr>
          <w:ilvl w:val="1"/>
          <w:numId w:val="2"/>
        </w:numPr>
        <w:tabs>
          <w:tab w:val="clear" w:pos="880"/>
          <w:tab w:val="num" w:pos="1021"/>
        </w:tabs>
        <w:ind w:left="1021"/>
        <w:jc w:val="both"/>
        <w:rPr>
          <w:rFonts w:ascii="Arial" w:hAnsi="Arial" w:cs="Arial"/>
          <w:b w:val="0"/>
          <w:sz w:val="22"/>
          <w:szCs w:val="22"/>
        </w:rPr>
      </w:pPr>
      <w:r w:rsidRPr="005B378C">
        <w:rPr>
          <w:rFonts w:ascii="Arial" w:hAnsi="Arial" w:cs="Arial"/>
          <w:b w:val="0"/>
          <w:sz w:val="22"/>
          <w:szCs w:val="22"/>
        </w:rPr>
        <w:t>umístěna v domově pro osoby se zdravotním postižením, domově pro seniory, domově se zvláštním režimem nebo chráněném bydlení.</w:t>
      </w:r>
    </w:p>
    <w:p w:rsidR="005B378C" w:rsidRPr="005B378C" w:rsidRDefault="005B378C" w:rsidP="005B378C">
      <w:pPr>
        <w:spacing w:before="120" w:after="0" w:line="264" w:lineRule="auto"/>
        <w:jc w:val="both"/>
        <w:rPr>
          <w:rFonts w:ascii="Arial" w:hAnsi="Arial" w:cs="Arial"/>
        </w:rPr>
      </w:pPr>
      <w:r w:rsidRPr="005B378C">
        <w:rPr>
          <w:rFonts w:ascii="Arial" w:hAnsi="Arial" w:cs="Arial"/>
        </w:rPr>
        <w:t>Od poplatku se osvobozuje fyzická osoba:</w:t>
      </w:r>
    </w:p>
    <w:p w:rsidR="005B378C" w:rsidRPr="005B378C" w:rsidRDefault="005B378C" w:rsidP="005B378C">
      <w:pPr>
        <w:pStyle w:val="Nzvylnk"/>
        <w:numPr>
          <w:ilvl w:val="1"/>
          <w:numId w:val="2"/>
        </w:numPr>
        <w:tabs>
          <w:tab w:val="num" w:pos="1021"/>
        </w:tabs>
        <w:jc w:val="both"/>
        <w:rPr>
          <w:rFonts w:ascii="Arial" w:hAnsi="Arial" w:cs="Arial"/>
          <w:b w:val="0"/>
          <w:sz w:val="22"/>
          <w:szCs w:val="22"/>
        </w:rPr>
      </w:pPr>
      <w:r w:rsidRPr="005B378C">
        <w:rPr>
          <w:rFonts w:ascii="Arial" w:hAnsi="Arial" w:cs="Arial"/>
          <w:b w:val="0"/>
          <w:sz w:val="22"/>
          <w:szCs w:val="22"/>
        </w:rPr>
        <w:t>jako nezaopatřené dítě umístěna v domově pro osoby se zdravotním postižením na základě rozhodnutí soudu nebo smlouvy o poskytnutí sociální služby neuvedeným v </w:t>
      </w:r>
      <w:proofErr w:type="gramStart"/>
      <w:r w:rsidRPr="005B378C">
        <w:rPr>
          <w:rFonts w:ascii="Arial" w:hAnsi="Arial" w:cs="Arial"/>
          <w:b w:val="0"/>
          <w:sz w:val="22"/>
          <w:szCs w:val="22"/>
        </w:rPr>
        <w:t>odst.1, nebo</w:t>
      </w:r>
      <w:proofErr w:type="gramEnd"/>
    </w:p>
    <w:p w:rsidR="005B378C" w:rsidRPr="005B378C" w:rsidRDefault="005B378C" w:rsidP="005B378C">
      <w:pPr>
        <w:pStyle w:val="Nzvylnk"/>
        <w:numPr>
          <w:ilvl w:val="1"/>
          <w:numId w:val="2"/>
        </w:numPr>
        <w:tabs>
          <w:tab w:val="num" w:pos="1021"/>
        </w:tabs>
        <w:spacing w:before="120" w:after="60" w:line="264" w:lineRule="auto"/>
        <w:jc w:val="both"/>
        <w:rPr>
          <w:rFonts w:ascii="Arial" w:hAnsi="Arial" w:cs="Arial"/>
          <w:b w:val="0"/>
          <w:sz w:val="22"/>
          <w:szCs w:val="22"/>
        </w:rPr>
      </w:pPr>
      <w:r w:rsidRPr="005B378C">
        <w:rPr>
          <w:rFonts w:ascii="Arial" w:hAnsi="Arial" w:cs="Arial"/>
          <w:b w:val="0"/>
          <w:sz w:val="22"/>
          <w:szCs w:val="22"/>
        </w:rPr>
        <w:t xml:space="preserve">která je v obci přihlášena, avšak dlouhodobě více než 9 měsíců v kalendářním roce žije mimo její území a žádný odpad v obci neprodukuje: např. je ve výkonu trestu odnětí svobody, ve vazbě nebo dlouhodobě pobývá např. v zahraničí nebo v jiné obci ČR nebo se dlouhodobě nezdržuje v obci a obci není známa adresa jejího pobytu. </w:t>
      </w:r>
    </w:p>
    <w:p w:rsidR="005B378C" w:rsidRPr="005B378C" w:rsidRDefault="005B378C" w:rsidP="005B378C">
      <w:pPr>
        <w:numPr>
          <w:ilvl w:val="1"/>
          <w:numId w:val="2"/>
        </w:numPr>
        <w:tabs>
          <w:tab w:val="num" w:pos="1021"/>
        </w:tabs>
        <w:rPr>
          <w:rFonts w:ascii="Arial" w:hAnsi="Arial" w:cs="Arial"/>
        </w:rPr>
      </w:pPr>
      <w:r w:rsidRPr="005B378C">
        <w:rPr>
          <w:rFonts w:ascii="Arial" w:hAnsi="Arial" w:cs="Arial"/>
        </w:rPr>
        <w:t xml:space="preserve">dítětem, </w:t>
      </w:r>
      <w:proofErr w:type="gramStart"/>
      <w:r w:rsidRPr="005B378C">
        <w:rPr>
          <w:rFonts w:ascii="Arial" w:hAnsi="Arial" w:cs="Arial"/>
        </w:rPr>
        <w:t>která</w:t>
      </w:r>
      <w:proofErr w:type="gramEnd"/>
      <w:r w:rsidRPr="005B378C">
        <w:rPr>
          <w:rFonts w:ascii="Arial" w:hAnsi="Arial" w:cs="Arial"/>
        </w:rPr>
        <w:t xml:space="preserve"> se narodí v průběhu kalendářního roku. </w:t>
      </w:r>
    </w:p>
    <w:p w:rsidR="005B378C" w:rsidRPr="005B378C" w:rsidRDefault="005B378C" w:rsidP="005B378C">
      <w:pPr>
        <w:numPr>
          <w:ilvl w:val="1"/>
          <w:numId w:val="2"/>
        </w:numPr>
        <w:tabs>
          <w:tab w:val="num" w:pos="1021"/>
        </w:tabs>
        <w:jc w:val="both"/>
        <w:rPr>
          <w:rFonts w:ascii="Arial" w:hAnsi="Arial" w:cs="Arial"/>
        </w:rPr>
      </w:pPr>
      <w:r w:rsidRPr="005B378C">
        <w:rPr>
          <w:rFonts w:ascii="Arial" w:hAnsi="Arial" w:cs="Arial"/>
        </w:rPr>
        <w:t xml:space="preserve">starší 80 let (osvobození od poplatku vznikne, pokud fyzická osoba v průběhu kalendářního roku dovrší 80 a více let). </w:t>
      </w:r>
    </w:p>
    <w:p w:rsidR="005B378C" w:rsidRPr="005B378C" w:rsidRDefault="005B378C" w:rsidP="005B378C">
      <w:pPr>
        <w:numPr>
          <w:ilvl w:val="1"/>
          <w:numId w:val="2"/>
        </w:numPr>
        <w:tabs>
          <w:tab w:val="num" w:pos="1021"/>
        </w:tabs>
        <w:spacing w:after="0" w:line="240" w:lineRule="auto"/>
        <w:jc w:val="both"/>
        <w:rPr>
          <w:rFonts w:ascii="Arial" w:hAnsi="Arial" w:cs="Arial"/>
        </w:rPr>
      </w:pPr>
      <w:r w:rsidRPr="005B378C">
        <w:rPr>
          <w:rFonts w:ascii="Arial" w:hAnsi="Arial" w:cs="Arial"/>
        </w:rPr>
        <w:t xml:space="preserve">Jako vlastník neobydleného objektu s číslem popisným, ve kterém není přihlášena žádná fyzická osoba a </w:t>
      </w:r>
      <w:proofErr w:type="gramStart"/>
      <w:r w:rsidRPr="005B378C">
        <w:rPr>
          <w:rFonts w:ascii="Arial" w:hAnsi="Arial" w:cs="Arial"/>
        </w:rPr>
        <w:t>kterou</w:t>
      </w:r>
      <w:proofErr w:type="gramEnd"/>
      <w:r w:rsidRPr="005B378C">
        <w:rPr>
          <w:rFonts w:ascii="Arial" w:hAnsi="Arial" w:cs="Arial"/>
        </w:rPr>
        <w:t xml:space="preserve"> nevyužívá (a tudíž nevytváří odpad, např. neobydlené, nevyužívané stavby RD po prarodičích). </w:t>
      </w:r>
    </w:p>
    <w:p w:rsidR="005B378C" w:rsidRDefault="005B378C" w:rsidP="005B378C">
      <w:pPr>
        <w:jc w:val="both"/>
        <w:rPr>
          <w:rFonts w:ascii="Arial" w:hAnsi="Arial" w:cs="Arial"/>
        </w:rPr>
      </w:pPr>
    </w:p>
    <w:p w:rsidR="005B378C" w:rsidRPr="005B378C" w:rsidRDefault="005B378C" w:rsidP="005B378C">
      <w:pPr>
        <w:jc w:val="both"/>
        <w:rPr>
          <w:rFonts w:ascii="Arial" w:hAnsi="Arial" w:cs="Arial"/>
        </w:rPr>
      </w:pPr>
      <w:r w:rsidRPr="005B378C">
        <w:rPr>
          <w:rFonts w:ascii="Arial" w:hAnsi="Arial" w:cs="Arial"/>
        </w:rPr>
        <w:t>Úleva ve výši 50% sazby poplatku, tj. úleva ve výši 300 Kč, se poskytuje poplatníkům, kteří jsou:</w:t>
      </w:r>
    </w:p>
    <w:p w:rsidR="005B378C" w:rsidRPr="005B378C" w:rsidRDefault="005B378C" w:rsidP="005B378C">
      <w:pPr>
        <w:pStyle w:val="Zkladntext2"/>
        <w:numPr>
          <w:ilvl w:val="1"/>
          <w:numId w:val="3"/>
        </w:numPr>
        <w:tabs>
          <w:tab w:val="left" w:pos="567"/>
        </w:tabs>
        <w:spacing w:after="0" w:line="240" w:lineRule="auto"/>
        <w:jc w:val="both"/>
        <w:rPr>
          <w:rFonts w:ascii="Arial" w:hAnsi="Arial" w:cs="Arial"/>
        </w:rPr>
      </w:pPr>
      <w:r w:rsidRPr="005B378C">
        <w:rPr>
          <w:rFonts w:ascii="Arial" w:hAnsi="Arial" w:cs="Arial"/>
        </w:rPr>
        <w:t xml:space="preserve">osobami přihlášenými v budovách mimo dostupná místa svozu (poplatníci bydlící v okrajových částech obce, kam se nedostanou svozová vozidla - č. p. 138, 140, 148, 172 a </w:t>
      </w:r>
      <w:proofErr w:type="spellStart"/>
      <w:proofErr w:type="gramStart"/>
      <w:r w:rsidRPr="005B378C">
        <w:rPr>
          <w:rFonts w:ascii="Arial" w:hAnsi="Arial" w:cs="Arial"/>
        </w:rPr>
        <w:t>č.e</w:t>
      </w:r>
      <w:proofErr w:type="spellEnd"/>
      <w:r w:rsidRPr="005B378C">
        <w:rPr>
          <w:rFonts w:ascii="Arial" w:hAnsi="Arial" w:cs="Arial"/>
        </w:rPr>
        <w:t>.</w:t>
      </w:r>
      <w:proofErr w:type="gramEnd"/>
      <w:r w:rsidRPr="005B378C">
        <w:rPr>
          <w:rFonts w:ascii="Arial" w:hAnsi="Arial" w:cs="Arial"/>
        </w:rPr>
        <w:t xml:space="preserve"> 4). Nárok na tento typ úlevy není nutno ohlašovat;</w:t>
      </w:r>
    </w:p>
    <w:p w:rsidR="005B378C" w:rsidRPr="005B378C" w:rsidRDefault="005B378C" w:rsidP="005B378C">
      <w:pPr>
        <w:pStyle w:val="Zkladntext2"/>
        <w:spacing w:after="0" w:line="240" w:lineRule="auto"/>
        <w:ind w:left="1021"/>
        <w:rPr>
          <w:rFonts w:ascii="Arial" w:hAnsi="Arial" w:cs="Arial"/>
        </w:rPr>
      </w:pPr>
    </w:p>
    <w:p w:rsidR="005B378C" w:rsidRPr="005B378C" w:rsidRDefault="005B378C" w:rsidP="005B378C">
      <w:pPr>
        <w:pStyle w:val="Zkladntext2"/>
        <w:numPr>
          <w:ilvl w:val="1"/>
          <w:numId w:val="3"/>
        </w:numPr>
        <w:tabs>
          <w:tab w:val="left" w:pos="567"/>
        </w:tabs>
        <w:spacing w:after="0" w:line="240" w:lineRule="auto"/>
        <w:jc w:val="both"/>
        <w:rPr>
          <w:rFonts w:ascii="Arial" w:hAnsi="Arial" w:cs="Arial"/>
        </w:rPr>
      </w:pPr>
      <w:r w:rsidRPr="005B378C">
        <w:rPr>
          <w:rFonts w:ascii="Arial" w:hAnsi="Arial" w:cs="Arial"/>
          <w:lang w:eastAsia="cs-CZ"/>
        </w:rPr>
        <w:t>nezaopatřeným dítětem ve věku do 15 let nebo studentem denního studia do 19 let</w:t>
      </w:r>
      <w:r w:rsidRPr="005B378C">
        <w:rPr>
          <w:rFonts w:ascii="Arial" w:hAnsi="Arial" w:cs="Arial"/>
        </w:rPr>
        <w:t>; úleva se poskytne do konce kalendářního roku, ve kterém poplatník zakončí studium, maximálně však do 19 let, přičemž tito poplatníci nejsou povinni správci poplatku vznik nároku na tento druh úlevy ohlašovat;</w:t>
      </w:r>
    </w:p>
    <w:p w:rsidR="005B378C" w:rsidRPr="005B378C" w:rsidRDefault="005B378C" w:rsidP="005B378C">
      <w:pPr>
        <w:jc w:val="both"/>
        <w:rPr>
          <w:rFonts w:ascii="Arial" w:hAnsi="Arial" w:cs="Arial"/>
        </w:rPr>
      </w:pPr>
    </w:p>
    <w:p w:rsidR="005B378C" w:rsidRPr="005B378C" w:rsidRDefault="005B378C" w:rsidP="005B378C">
      <w:pPr>
        <w:jc w:val="both"/>
        <w:rPr>
          <w:rFonts w:ascii="Arial" w:hAnsi="Arial" w:cs="Arial"/>
        </w:rPr>
      </w:pPr>
    </w:p>
    <w:p w:rsidR="005B378C" w:rsidRPr="005B378C" w:rsidRDefault="005B378C" w:rsidP="005B378C">
      <w:pPr>
        <w:jc w:val="both"/>
        <w:rPr>
          <w:rFonts w:ascii="Arial" w:hAnsi="Arial" w:cs="Arial"/>
          <w:b/>
        </w:rPr>
      </w:pPr>
      <w:r w:rsidRPr="005B378C">
        <w:rPr>
          <w:rFonts w:ascii="Arial" w:hAnsi="Arial" w:cs="Arial"/>
        </w:rPr>
        <w:lastRenderedPageBreak/>
        <w:t>V případě kumulace více důvodů pro poskytnutí úlevy se poskytuje pouze jedna úleva ve výši 50% sazby poplatku, tj. úleva ve výši 300 Kč.</w:t>
      </w:r>
      <w:r w:rsidRPr="005B378C">
        <w:rPr>
          <w:rFonts w:ascii="Arial" w:hAnsi="Arial" w:cs="Arial"/>
          <w:color w:val="4F81BD"/>
        </w:rPr>
        <w:t xml:space="preserve"> </w:t>
      </w:r>
      <w:r w:rsidRPr="005B378C">
        <w:rPr>
          <w:rFonts w:ascii="Arial" w:hAnsi="Arial" w:cs="Arial"/>
          <w:bCs/>
          <w:color w:val="4F81BD"/>
        </w:rPr>
        <w:t xml:space="preserve"> </w:t>
      </w:r>
    </w:p>
    <w:p w:rsidR="005B378C" w:rsidRPr="005B378C" w:rsidRDefault="005B378C" w:rsidP="005B378C">
      <w:pPr>
        <w:spacing w:after="0" w:line="240" w:lineRule="auto"/>
        <w:jc w:val="both"/>
        <w:rPr>
          <w:rFonts w:ascii="Arial" w:hAnsi="Arial" w:cs="Arial"/>
        </w:rPr>
      </w:pPr>
      <w:r w:rsidRPr="005B378C">
        <w:rPr>
          <w:rFonts w:ascii="Arial" w:hAnsi="Arial" w:cs="Arial"/>
        </w:rPr>
        <w:t>Údaj rozhodný pro osvobození dle odst. 1 a dle odst. 2, písm. a), b)</w:t>
      </w:r>
      <w:r w:rsidRPr="005B378C">
        <w:rPr>
          <w:rFonts w:ascii="Arial" w:hAnsi="Arial" w:cs="Arial"/>
          <w:color w:val="0070C0"/>
        </w:rPr>
        <w:t xml:space="preserve"> </w:t>
      </w:r>
      <w:r w:rsidRPr="005B378C">
        <w:rPr>
          <w:rFonts w:ascii="Arial" w:hAnsi="Arial" w:cs="Arial"/>
        </w:rPr>
        <w:t>tohoto článku je poplatník povinen ohlásit ve lhůtě do 60 dnů od skutečnosti zakládající nárok na osvobození.</w:t>
      </w:r>
    </w:p>
    <w:p w:rsidR="005B378C" w:rsidRPr="005B378C" w:rsidRDefault="005B378C" w:rsidP="005B378C">
      <w:pPr>
        <w:ind w:left="567"/>
        <w:jc w:val="both"/>
        <w:rPr>
          <w:rFonts w:ascii="Arial" w:hAnsi="Arial" w:cs="Arial"/>
        </w:rPr>
      </w:pPr>
    </w:p>
    <w:p w:rsidR="005B378C" w:rsidRPr="005B378C" w:rsidRDefault="005B378C" w:rsidP="005B378C">
      <w:pPr>
        <w:spacing w:before="120" w:line="264" w:lineRule="auto"/>
        <w:ind w:left="567" w:hanging="567"/>
        <w:jc w:val="both"/>
        <w:rPr>
          <w:rFonts w:ascii="Arial" w:hAnsi="Arial" w:cs="Arial"/>
        </w:rPr>
      </w:pPr>
      <w:r>
        <w:rPr>
          <w:rFonts w:ascii="Arial" w:hAnsi="Arial" w:cs="Arial"/>
        </w:rPr>
        <w:t xml:space="preserve"> </w:t>
      </w:r>
      <w:r w:rsidRPr="005B378C">
        <w:rPr>
          <w:rFonts w:ascii="Arial" w:hAnsi="Arial" w:cs="Arial"/>
        </w:rPr>
        <w:t>V případě, že poplatník nesplní povinnost ohlásit ú</w:t>
      </w:r>
      <w:r>
        <w:rPr>
          <w:rFonts w:ascii="Arial" w:hAnsi="Arial" w:cs="Arial"/>
        </w:rPr>
        <w:t xml:space="preserve">daj rozhodný pro osvobození ve lhůtách </w:t>
      </w:r>
      <w:r w:rsidRPr="005B378C">
        <w:rPr>
          <w:rFonts w:ascii="Arial" w:hAnsi="Arial" w:cs="Arial"/>
        </w:rPr>
        <w:t>stanovených touto vyhláškou nebo zákonem, nárok na osvobození zaniká.</w:t>
      </w:r>
    </w:p>
    <w:p w:rsidR="005B378C" w:rsidRPr="005B378C" w:rsidRDefault="005B378C" w:rsidP="005B378C">
      <w:pPr>
        <w:rPr>
          <w:rFonts w:ascii="Arial" w:hAnsi="Arial" w:cs="Arial"/>
          <w:b/>
        </w:rPr>
      </w:pPr>
      <w:r w:rsidRPr="005B378C">
        <w:rPr>
          <w:rFonts w:ascii="Arial" w:hAnsi="Arial" w:cs="Arial"/>
          <w:b/>
        </w:rPr>
        <w:t xml:space="preserve">Navýšení poplatku </w:t>
      </w:r>
    </w:p>
    <w:p w:rsidR="005B378C" w:rsidRPr="005B378C" w:rsidRDefault="005B378C" w:rsidP="005B378C">
      <w:pPr>
        <w:rPr>
          <w:rFonts w:ascii="Arial" w:hAnsi="Arial" w:cs="Arial"/>
        </w:rPr>
      </w:pPr>
      <w:r w:rsidRPr="005B378C">
        <w:rPr>
          <w:rFonts w:ascii="Arial" w:hAnsi="Arial" w:cs="Arial"/>
        </w:rPr>
        <w:t>(1)</w:t>
      </w:r>
      <w:r w:rsidRPr="005B378C">
        <w:rPr>
          <w:rFonts w:ascii="Arial" w:hAnsi="Arial" w:cs="Arial"/>
        </w:rPr>
        <w:tab/>
        <w:t xml:space="preserve">Nebudou-li poplatky zaplaceny poplatníkem včas nebo ve správné výši, vyměří mu obecní úřad poplatek platebním výměrem nebo hromadným předpisným seznamem. </w:t>
      </w:r>
    </w:p>
    <w:p w:rsidR="005B378C" w:rsidRPr="005B378C" w:rsidRDefault="005B378C" w:rsidP="005B378C">
      <w:pPr>
        <w:rPr>
          <w:rFonts w:ascii="Arial" w:hAnsi="Arial" w:cs="Arial"/>
        </w:rPr>
      </w:pPr>
      <w:r w:rsidRPr="005B378C">
        <w:rPr>
          <w:rFonts w:ascii="Arial" w:hAnsi="Arial" w:cs="Arial"/>
        </w:rPr>
        <w:t>(2)</w:t>
      </w:r>
      <w:r w:rsidRPr="005B378C">
        <w:rPr>
          <w:rFonts w:ascii="Arial" w:hAnsi="Arial" w:cs="Arial"/>
        </w:rPr>
        <w:tab/>
      </w:r>
      <w:r w:rsidRPr="005B378C">
        <w:rPr>
          <w:rFonts w:ascii="Arial" w:hAnsi="Arial" w:cs="Arial"/>
          <w:b/>
        </w:rPr>
        <w:t>Včas nezaplacené nebo neodvedené poplatky nebo část těchto poplatků může obecní úřad zvýšit až na trojnásobek</w:t>
      </w:r>
      <w:r w:rsidRPr="005B378C">
        <w:rPr>
          <w:rFonts w:ascii="Arial" w:hAnsi="Arial" w:cs="Arial"/>
        </w:rPr>
        <w:t>; toto zvýšení je příslušenstvím poplatku.</w:t>
      </w:r>
    </w:p>
    <w:p w:rsidR="005B378C" w:rsidRPr="005B378C" w:rsidRDefault="005B378C" w:rsidP="005B378C">
      <w:pPr>
        <w:pStyle w:val="slalnk"/>
        <w:spacing w:before="0"/>
        <w:rPr>
          <w:rFonts w:ascii="Arial" w:hAnsi="Arial" w:cs="Arial"/>
          <w:sz w:val="22"/>
          <w:szCs w:val="22"/>
        </w:rPr>
      </w:pPr>
      <w:r w:rsidRPr="005B378C">
        <w:rPr>
          <w:rFonts w:ascii="Arial" w:hAnsi="Arial" w:cs="Arial"/>
          <w:sz w:val="22"/>
          <w:szCs w:val="22"/>
        </w:rPr>
        <w:t>Splatnost poplatku</w:t>
      </w:r>
    </w:p>
    <w:p w:rsidR="005B378C" w:rsidRPr="005B378C" w:rsidRDefault="005B378C" w:rsidP="005B378C">
      <w:pPr>
        <w:spacing w:before="120" w:after="0" w:line="264" w:lineRule="auto"/>
        <w:jc w:val="both"/>
        <w:rPr>
          <w:rFonts w:ascii="Arial" w:hAnsi="Arial" w:cs="Arial"/>
        </w:rPr>
      </w:pPr>
      <w:r w:rsidRPr="005B378C">
        <w:rPr>
          <w:rFonts w:ascii="Arial" w:hAnsi="Arial" w:cs="Arial"/>
        </w:rPr>
        <w:t>Poplatek je splatný jednorázově a to nejpozději do 30. 4. příslušného kalendářního roku.</w:t>
      </w:r>
    </w:p>
    <w:p w:rsidR="005B378C" w:rsidRPr="005B378C" w:rsidRDefault="005B378C" w:rsidP="005B378C">
      <w:pPr>
        <w:spacing w:before="120" w:after="0" w:line="264" w:lineRule="auto"/>
        <w:jc w:val="both"/>
        <w:rPr>
          <w:rFonts w:ascii="Arial" w:hAnsi="Arial" w:cs="Arial"/>
        </w:rPr>
      </w:pPr>
      <w:r w:rsidRPr="005B378C">
        <w:rPr>
          <w:rFonts w:ascii="Arial" w:hAnsi="Arial" w:cs="Arial"/>
        </w:rPr>
        <w:t xml:space="preserve">Vznikne-li poplatková povinnost po datu splatnosti uvedeném v odst. 1, je poplatek splatný nejpozději do 15. dne měsíce, který následuje po měsíci, ve kterém poplatková povinnost vznikla. </w:t>
      </w:r>
    </w:p>
    <w:p w:rsidR="005B378C" w:rsidRDefault="005B378C" w:rsidP="005B378C">
      <w:pPr>
        <w:rPr>
          <w:rFonts w:ascii="Arial" w:hAnsi="Arial" w:cs="Arial"/>
          <w:b/>
          <w:sz w:val="24"/>
          <w:szCs w:val="24"/>
        </w:rPr>
      </w:pPr>
    </w:p>
    <w:p w:rsidR="005B378C" w:rsidRDefault="005B378C" w:rsidP="005B378C">
      <w:pPr>
        <w:rPr>
          <w:rFonts w:ascii="Arial" w:hAnsi="Arial" w:cs="Arial"/>
          <w:b/>
          <w:sz w:val="24"/>
          <w:szCs w:val="24"/>
        </w:rPr>
      </w:pPr>
      <w:r>
        <w:rPr>
          <w:rFonts w:ascii="Arial" w:hAnsi="Arial" w:cs="Arial"/>
          <w:b/>
          <w:sz w:val="24"/>
          <w:szCs w:val="24"/>
        </w:rPr>
        <w:t>Z</w:t>
      </w:r>
      <w:r>
        <w:rPr>
          <w:rFonts w:ascii="Arial" w:hAnsi="Arial" w:cs="Arial"/>
          <w:b/>
          <w:sz w:val="24"/>
          <w:szCs w:val="24"/>
        </w:rPr>
        <w:t xml:space="preserve">námkový evidenční systém nádob pro vývoz komunálního odpadu. Jakmile uhradíte zákonný poplatek </w:t>
      </w:r>
      <w:r w:rsidRPr="00AC49E4">
        <w:rPr>
          <w:rFonts w:ascii="Arial" w:hAnsi="Arial" w:cs="Arial"/>
          <w:sz w:val="24"/>
          <w:szCs w:val="24"/>
        </w:rPr>
        <w:t>za provoz systému shromažďování,… a odstraňování komunálního odpadu (poplatky pro rok 2021 jsou neměnné)</w:t>
      </w:r>
      <w:r>
        <w:rPr>
          <w:rFonts w:ascii="Arial" w:hAnsi="Arial" w:cs="Arial"/>
          <w:b/>
          <w:sz w:val="24"/>
          <w:szCs w:val="24"/>
        </w:rPr>
        <w:t xml:space="preserve"> bude Vám na Obecním úřadě ve Lhotě přidělena známka</w:t>
      </w:r>
      <w:r w:rsidR="00FE748B">
        <w:rPr>
          <w:rFonts w:ascii="Arial" w:hAnsi="Arial" w:cs="Arial"/>
          <w:b/>
          <w:sz w:val="24"/>
          <w:szCs w:val="24"/>
        </w:rPr>
        <w:t>.</w:t>
      </w:r>
    </w:p>
    <w:p w:rsidR="00FE748B" w:rsidRDefault="00FE748B" w:rsidP="00FE748B">
      <w:pPr>
        <w:spacing w:after="0"/>
        <w:rPr>
          <w:rFonts w:ascii="Arial" w:hAnsi="Arial" w:cs="Arial"/>
          <w:b/>
        </w:rPr>
      </w:pPr>
      <w:r>
        <w:rPr>
          <w:rFonts w:ascii="Arial" w:hAnsi="Arial" w:cs="Arial"/>
          <w:b/>
        </w:rPr>
        <w:t>S</w:t>
      </w:r>
      <w:r w:rsidRPr="00EE6E5B">
        <w:rPr>
          <w:rFonts w:ascii="Arial" w:hAnsi="Arial" w:cs="Arial"/>
          <w:b/>
        </w:rPr>
        <w:t xml:space="preserve">měrnice </w:t>
      </w:r>
      <w:r>
        <w:rPr>
          <w:rFonts w:ascii="Arial" w:hAnsi="Arial" w:cs="Arial"/>
          <w:b/>
        </w:rPr>
        <w:t>č. 1/2020</w:t>
      </w:r>
      <w:r>
        <w:rPr>
          <w:rFonts w:ascii="Arial" w:hAnsi="Arial" w:cs="Arial"/>
          <w:b/>
        </w:rPr>
        <w:t xml:space="preserve">  -</w:t>
      </w:r>
    </w:p>
    <w:p w:rsidR="00FE748B" w:rsidRDefault="00FE748B" w:rsidP="00FE748B">
      <w:pPr>
        <w:spacing w:after="0"/>
        <w:rPr>
          <w:rFonts w:ascii="Arial" w:hAnsi="Arial" w:cs="Arial"/>
          <w:b/>
          <w:bCs/>
        </w:rPr>
      </w:pPr>
      <w:r>
        <w:rPr>
          <w:rFonts w:ascii="Arial" w:hAnsi="Arial" w:cs="Arial"/>
        </w:rPr>
        <w:t xml:space="preserve">známka na popelnici o obsahu 110/120l a 240l se vydává po zaplacení </w:t>
      </w:r>
      <w:proofErr w:type="gramStart"/>
      <w:r>
        <w:rPr>
          <w:rFonts w:ascii="Arial" w:hAnsi="Arial" w:cs="Arial"/>
        </w:rPr>
        <w:t>poplatku</w:t>
      </w:r>
      <w:r>
        <w:rPr>
          <w:rFonts w:ascii="Arial" w:hAnsi="Arial" w:cs="Arial"/>
        </w:rPr>
        <w:t xml:space="preserve"> </w:t>
      </w:r>
      <w:r>
        <w:rPr>
          <w:rFonts w:ascii="Arial" w:hAnsi="Arial" w:cs="Arial"/>
        </w:rPr>
        <w:t xml:space="preserve"> a platí</w:t>
      </w:r>
      <w:proofErr w:type="gramEnd"/>
      <w:r>
        <w:rPr>
          <w:rFonts w:ascii="Arial" w:hAnsi="Arial" w:cs="Arial"/>
        </w:rPr>
        <w:t xml:space="preserve"> 1 rok. Pokud je v domácnosti více popla</w:t>
      </w:r>
      <w:r>
        <w:rPr>
          <w:rFonts w:ascii="Arial" w:hAnsi="Arial" w:cs="Arial"/>
        </w:rPr>
        <w:t>tníků, přísluší jedna známka na</w:t>
      </w:r>
      <w:r>
        <w:rPr>
          <w:rFonts w:ascii="Arial" w:hAnsi="Arial" w:cs="Arial"/>
        </w:rPr>
        <w:t xml:space="preserve"> 4 členy domácnosti, pokud bude domácnost s méně než 4 poplatníky požadovat vývoz další popelnice, musí si další známku na popelnici dokoupit (1000Kč). </w:t>
      </w:r>
    </w:p>
    <w:p w:rsidR="00FE748B" w:rsidRDefault="00FE748B" w:rsidP="005B378C"/>
    <w:p w:rsidR="005B378C" w:rsidRPr="005B378C" w:rsidRDefault="005B378C" w:rsidP="005B378C">
      <w:pPr>
        <w:rPr>
          <w:rFonts w:ascii="Arial" w:hAnsi="Arial" w:cs="Arial"/>
          <w:b/>
          <w:color w:val="1F497D" w:themeColor="text2"/>
          <w:sz w:val="32"/>
          <w:szCs w:val="32"/>
          <w:u w:val="single"/>
        </w:rPr>
      </w:pPr>
      <w:r w:rsidRPr="005B378C">
        <w:rPr>
          <w:rFonts w:ascii="Arial" w:hAnsi="Arial" w:cs="Arial"/>
          <w:b/>
          <w:color w:val="1F497D" w:themeColor="text2"/>
          <w:sz w:val="32"/>
          <w:szCs w:val="32"/>
          <w:u w:val="single"/>
        </w:rPr>
        <w:t>STOČNÉ</w:t>
      </w:r>
    </w:p>
    <w:p w:rsidR="005B378C" w:rsidRPr="005B378C" w:rsidRDefault="005B378C" w:rsidP="005B378C">
      <w:pPr>
        <w:rPr>
          <w:rFonts w:ascii="Arial" w:eastAsia="Times New Roman" w:hAnsi="Arial" w:cs="Arial"/>
          <w:b/>
          <w:color w:val="FF0000"/>
          <w:sz w:val="28"/>
          <w:szCs w:val="28"/>
          <w:lang w:eastAsia="cs-CZ"/>
        </w:rPr>
      </w:pPr>
      <w:r w:rsidRPr="005B378C">
        <w:rPr>
          <w:rFonts w:ascii="Arial" w:eastAsia="Times New Roman" w:hAnsi="Arial" w:cs="Arial"/>
          <w:b/>
          <w:color w:val="FF0000"/>
          <w:sz w:val="28"/>
          <w:szCs w:val="28"/>
          <w:lang w:eastAsia="cs-CZ"/>
        </w:rPr>
        <w:t xml:space="preserve">Sazba poplatku činí 300 Kč.  </w:t>
      </w:r>
    </w:p>
    <w:p w:rsidR="005B378C" w:rsidRDefault="005B378C" w:rsidP="005B378C">
      <w:pPr>
        <w:rPr>
          <w:rFonts w:ascii="Arial" w:eastAsia="Times New Roman" w:hAnsi="Arial" w:cs="Arial"/>
          <w:b/>
          <w:color w:val="FF0000"/>
          <w:lang w:eastAsia="cs-CZ"/>
        </w:rPr>
      </w:pPr>
      <w:r>
        <w:rPr>
          <w:rFonts w:ascii="Arial" w:eastAsia="Times New Roman" w:hAnsi="Arial" w:cs="Arial"/>
          <w:b/>
          <w:lang w:eastAsia="cs-CZ"/>
        </w:rPr>
        <w:t>BEZ MOŽNÝCH ÚLEV.</w:t>
      </w:r>
      <w:r>
        <w:rPr>
          <w:rFonts w:ascii="Arial" w:eastAsia="Times New Roman" w:hAnsi="Arial" w:cs="Arial"/>
          <w:b/>
          <w:color w:val="FF0000"/>
          <w:lang w:eastAsia="cs-CZ"/>
        </w:rPr>
        <w:t xml:space="preserve"> </w:t>
      </w:r>
    </w:p>
    <w:p w:rsidR="005B378C" w:rsidRDefault="005B378C" w:rsidP="005B378C">
      <w:pPr>
        <w:jc w:val="both"/>
        <w:rPr>
          <w:rFonts w:ascii="Arial" w:eastAsia="Times New Roman" w:hAnsi="Arial" w:cs="Arial"/>
          <w:lang w:eastAsia="cs-CZ"/>
        </w:rPr>
      </w:pPr>
      <w:r>
        <w:rPr>
          <w:rFonts w:ascii="Arial" w:eastAsia="Times New Roman" w:hAnsi="Arial" w:cs="Arial"/>
          <w:b/>
          <w:lang w:eastAsia="cs-CZ"/>
        </w:rPr>
        <w:t>O</w:t>
      </w:r>
      <w:r>
        <w:rPr>
          <w:rFonts w:ascii="Arial" w:eastAsia="Times New Roman" w:hAnsi="Arial" w:cs="Arial"/>
          <w:b/>
          <w:bCs/>
          <w:lang w:eastAsia="cs-CZ"/>
        </w:rPr>
        <w:t xml:space="preserve">svobození od poplatku </w:t>
      </w:r>
      <w:r>
        <w:rPr>
          <w:rFonts w:ascii="Arial" w:eastAsia="Times New Roman" w:hAnsi="Arial" w:cs="Arial"/>
          <w:lang w:eastAsia="cs-CZ"/>
        </w:rPr>
        <w:t>se poskytne dětem, které se narodí v průběhu příslušného účtovaného roku. Nárok na tento typ osvobození není nutno dokládat. O</w:t>
      </w:r>
      <w:r>
        <w:rPr>
          <w:rFonts w:ascii="Arial" w:eastAsia="Times New Roman" w:hAnsi="Arial" w:cs="Arial"/>
          <w:bCs/>
          <w:lang w:eastAsia="cs-CZ"/>
        </w:rPr>
        <w:t>svobození od poplatku jsou všichni občané s trvalým pobytem v obci, ale v obci se nezdržující.</w:t>
      </w:r>
    </w:p>
    <w:p w:rsidR="005B378C" w:rsidRDefault="005B378C" w:rsidP="005B378C"/>
    <w:p w:rsidR="005B378C" w:rsidRPr="005B378C" w:rsidRDefault="005B378C" w:rsidP="005B378C">
      <w:pPr>
        <w:rPr>
          <w:rFonts w:ascii="Arial" w:hAnsi="Arial" w:cs="Arial"/>
          <w:b/>
          <w:color w:val="1F497D" w:themeColor="text2"/>
          <w:sz w:val="32"/>
          <w:szCs w:val="32"/>
          <w:u w:val="single"/>
        </w:rPr>
      </w:pPr>
      <w:r w:rsidRPr="005B378C">
        <w:rPr>
          <w:rFonts w:ascii="Arial" w:hAnsi="Arial" w:cs="Arial"/>
          <w:b/>
          <w:color w:val="1F497D" w:themeColor="text2"/>
          <w:sz w:val="32"/>
          <w:szCs w:val="32"/>
          <w:u w:val="single"/>
        </w:rPr>
        <w:lastRenderedPageBreak/>
        <w:t>HROBY</w:t>
      </w:r>
    </w:p>
    <w:p w:rsidR="00FE748B" w:rsidRDefault="00FE748B" w:rsidP="00FE748B">
      <w:pPr>
        <w:spacing w:after="0"/>
        <w:rPr>
          <w:rFonts w:ascii="Arial" w:hAnsi="Arial" w:cs="Arial"/>
          <w:b/>
        </w:rPr>
      </w:pPr>
      <w:r>
        <w:rPr>
          <w:rFonts w:ascii="Arial" w:hAnsi="Arial" w:cs="Arial"/>
          <w:b/>
        </w:rPr>
        <w:t>S</w:t>
      </w:r>
      <w:r w:rsidRPr="00EE6E5B">
        <w:rPr>
          <w:rFonts w:ascii="Arial" w:hAnsi="Arial" w:cs="Arial"/>
          <w:b/>
        </w:rPr>
        <w:t xml:space="preserve">měrnice </w:t>
      </w:r>
      <w:r>
        <w:rPr>
          <w:rFonts w:ascii="Arial" w:hAnsi="Arial" w:cs="Arial"/>
          <w:b/>
        </w:rPr>
        <w:t>č. 1/2020  -</w:t>
      </w:r>
    </w:p>
    <w:p w:rsidR="005B378C" w:rsidRDefault="005B378C" w:rsidP="005B378C">
      <w:pPr>
        <w:pStyle w:val="Zkladntext"/>
        <w:jc w:val="both"/>
        <w:rPr>
          <w:rFonts w:ascii="Arial" w:hAnsi="Arial" w:cs="Arial"/>
          <w:b w:val="0"/>
          <w:bCs w:val="0"/>
          <w:sz w:val="22"/>
          <w:szCs w:val="22"/>
        </w:rPr>
      </w:pPr>
    </w:p>
    <w:p w:rsidR="005B378C" w:rsidRDefault="00FE748B" w:rsidP="00FE748B">
      <w:pPr>
        <w:pStyle w:val="Zkladntext"/>
        <w:jc w:val="both"/>
        <w:rPr>
          <w:rFonts w:ascii="Arial" w:hAnsi="Arial" w:cs="Arial"/>
          <w:b w:val="0"/>
          <w:bCs w:val="0"/>
          <w:sz w:val="22"/>
          <w:szCs w:val="22"/>
        </w:rPr>
      </w:pPr>
      <w:r w:rsidRPr="00EE6E5B">
        <w:rPr>
          <w:rFonts w:ascii="Arial" w:hAnsi="Arial" w:cs="Arial"/>
          <w:b w:val="0"/>
          <w:bCs w:val="0"/>
          <w:sz w:val="22"/>
          <w:szCs w:val="22"/>
        </w:rPr>
        <w:t>Ú</w:t>
      </w:r>
      <w:r w:rsidR="005B378C" w:rsidRPr="00EE6E5B">
        <w:rPr>
          <w:rFonts w:ascii="Arial" w:hAnsi="Arial" w:cs="Arial"/>
          <w:b w:val="0"/>
          <w:bCs w:val="0"/>
          <w:sz w:val="22"/>
          <w:szCs w:val="22"/>
        </w:rPr>
        <w:t>hrada</w:t>
      </w:r>
      <w:r>
        <w:rPr>
          <w:rFonts w:ascii="Arial" w:hAnsi="Arial" w:cs="Arial"/>
          <w:b w:val="0"/>
          <w:bCs w:val="0"/>
          <w:sz w:val="22"/>
          <w:szCs w:val="22"/>
        </w:rPr>
        <w:t xml:space="preserve"> </w:t>
      </w:r>
      <w:r w:rsidR="005B378C" w:rsidRPr="00EE6E5B">
        <w:rPr>
          <w:rFonts w:ascii="Arial" w:hAnsi="Arial" w:cs="Arial"/>
          <w:b w:val="0"/>
          <w:bCs w:val="0"/>
          <w:sz w:val="22"/>
          <w:szCs w:val="22"/>
        </w:rPr>
        <w:t>za nájem hrobového místa sestává z nájemného z pozemku a z ceny služeb s nájmem spojeným.</w:t>
      </w:r>
    </w:p>
    <w:p w:rsidR="00FE748B" w:rsidRPr="00EE6E5B" w:rsidRDefault="00FE748B" w:rsidP="00FE748B">
      <w:pPr>
        <w:pStyle w:val="Zkladntext"/>
        <w:jc w:val="both"/>
        <w:rPr>
          <w:rFonts w:ascii="Arial" w:hAnsi="Arial" w:cs="Arial"/>
          <w:b w:val="0"/>
          <w:bCs w:val="0"/>
          <w:sz w:val="22"/>
          <w:szCs w:val="22"/>
        </w:rPr>
      </w:pPr>
    </w:p>
    <w:p w:rsidR="005B378C" w:rsidRDefault="005B378C" w:rsidP="005B378C">
      <w:pPr>
        <w:pStyle w:val="Odstavecseseznamem"/>
        <w:contextualSpacing w:val="0"/>
        <w:rPr>
          <w:rFonts w:ascii="Arial" w:hAnsi="Arial" w:cs="Arial"/>
          <w:bCs/>
          <w:sz w:val="22"/>
          <w:szCs w:val="22"/>
        </w:rPr>
      </w:pPr>
      <w:r>
        <w:rPr>
          <w:rFonts w:ascii="Arial" w:hAnsi="Arial" w:cs="Arial"/>
          <w:bCs/>
          <w:sz w:val="22"/>
          <w:szCs w:val="22"/>
        </w:rPr>
        <w:t xml:space="preserve">1m² (urnový pomník) – 102 Kč/rok – </w:t>
      </w:r>
      <w:r w:rsidRPr="00FE748B">
        <w:rPr>
          <w:rFonts w:ascii="Arial" w:hAnsi="Arial" w:cs="Arial"/>
          <w:b/>
          <w:bCs/>
          <w:color w:val="FF0000"/>
          <w:sz w:val="22"/>
          <w:szCs w:val="22"/>
        </w:rPr>
        <w:t>1 020Kč/10 let</w:t>
      </w:r>
    </w:p>
    <w:p w:rsidR="005B378C" w:rsidRDefault="005B378C" w:rsidP="005B378C">
      <w:pPr>
        <w:pStyle w:val="Odstavecseseznamem"/>
        <w:rPr>
          <w:rFonts w:ascii="Arial" w:hAnsi="Arial" w:cs="Arial"/>
          <w:bCs/>
          <w:sz w:val="22"/>
          <w:szCs w:val="22"/>
        </w:rPr>
      </w:pPr>
      <w:r>
        <w:rPr>
          <w:rFonts w:ascii="Arial" w:hAnsi="Arial" w:cs="Arial"/>
          <w:bCs/>
          <w:sz w:val="22"/>
          <w:szCs w:val="22"/>
        </w:rPr>
        <w:t>3m² (</w:t>
      </w:r>
      <w:proofErr w:type="spellStart"/>
      <w:r>
        <w:rPr>
          <w:rFonts w:ascii="Arial" w:hAnsi="Arial" w:cs="Arial"/>
          <w:bCs/>
          <w:sz w:val="22"/>
          <w:szCs w:val="22"/>
        </w:rPr>
        <w:t>jednohrob</w:t>
      </w:r>
      <w:proofErr w:type="spellEnd"/>
      <w:r>
        <w:rPr>
          <w:rFonts w:ascii="Arial" w:hAnsi="Arial" w:cs="Arial"/>
          <w:bCs/>
          <w:sz w:val="22"/>
          <w:szCs w:val="22"/>
        </w:rPr>
        <w:t xml:space="preserve">) – 108 Kč/rok – </w:t>
      </w:r>
      <w:r w:rsidRPr="00FE748B">
        <w:rPr>
          <w:rFonts w:ascii="Arial" w:hAnsi="Arial" w:cs="Arial"/>
          <w:b/>
          <w:bCs/>
          <w:color w:val="FF0000"/>
          <w:sz w:val="22"/>
          <w:szCs w:val="22"/>
        </w:rPr>
        <w:t>1 080Kč/10 let</w:t>
      </w:r>
    </w:p>
    <w:p w:rsidR="005B378C" w:rsidRDefault="005B378C" w:rsidP="005B378C">
      <w:pPr>
        <w:pStyle w:val="Odstavecseseznamem"/>
        <w:rPr>
          <w:rFonts w:ascii="Arial" w:hAnsi="Arial" w:cs="Arial"/>
          <w:bCs/>
          <w:sz w:val="22"/>
          <w:szCs w:val="22"/>
        </w:rPr>
      </w:pPr>
      <w:r>
        <w:rPr>
          <w:rFonts w:ascii="Arial" w:hAnsi="Arial" w:cs="Arial"/>
          <w:bCs/>
          <w:sz w:val="22"/>
          <w:szCs w:val="22"/>
        </w:rPr>
        <w:t>6m² (</w:t>
      </w:r>
      <w:proofErr w:type="spellStart"/>
      <w:r>
        <w:rPr>
          <w:rFonts w:ascii="Arial" w:hAnsi="Arial" w:cs="Arial"/>
          <w:bCs/>
          <w:sz w:val="22"/>
          <w:szCs w:val="22"/>
        </w:rPr>
        <w:t>dvojhrob</w:t>
      </w:r>
      <w:proofErr w:type="spellEnd"/>
      <w:r>
        <w:rPr>
          <w:rFonts w:ascii="Arial" w:hAnsi="Arial" w:cs="Arial"/>
          <w:bCs/>
          <w:sz w:val="22"/>
          <w:szCs w:val="22"/>
        </w:rPr>
        <w:t xml:space="preserve">)   – 117 Kč/rok – </w:t>
      </w:r>
      <w:r w:rsidRPr="00FE748B">
        <w:rPr>
          <w:rFonts w:ascii="Arial" w:hAnsi="Arial" w:cs="Arial"/>
          <w:b/>
          <w:bCs/>
          <w:color w:val="FF0000"/>
          <w:sz w:val="22"/>
          <w:szCs w:val="22"/>
        </w:rPr>
        <w:t>1 180Kč/10 let</w:t>
      </w:r>
      <w:r w:rsidRPr="00FE748B">
        <w:rPr>
          <w:rFonts w:ascii="Arial" w:hAnsi="Arial" w:cs="Arial"/>
          <w:bCs/>
          <w:color w:val="FF0000"/>
          <w:sz w:val="22"/>
          <w:szCs w:val="22"/>
        </w:rPr>
        <w:t xml:space="preserve"> </w:t>
      </w:r>
      <w:bookmarkStart w:id="0" w:name="_GoBack"/>
      <w:bookmarkEnd w:id="0"/>
    </w:p>
    <w:p w:rsidR="005B378C" w:rsidRDefault="005B378C" w:rsidP="005B378C">
      <w:pPr>
        <w:rPr>
          <w:rFonts w:ascii="Arial" w:hAnsi="Arial" w:cs="Arial"/>
          <w:sz w:val="24"/>
          <w:szCs w:val="24"/>
        </w:rPr>
      </w:pPr>
    </w:p>
    <w:p w:rsidR="005B378C" w:rsidRDefault="005B378C" w:rsidP="005B378C">
      <w:pPr>
        <w:rPr>
          <w:rFonts w:ascii="Arial" w:hAnsi="Arial" w:cs="Arial"/>
          <w:sz w:val="24"/>
          <w:szCs w:val="24"/>
        </w:rPr>
      </w:pPr>
      <w:r>
        <w:rPr>
          <w:rFonts w:ascii="Arial" w:hAnsi="Arial" w:cs="Arial"/>
          <w:sz w:val="24"/>
          <w:szCs w:val="24"/>
        </w:rPr>
        <w:t xml:space="preserve">V letošním roce 2021 se budou hradit nájmy hrobových míst, viz výše a podepisovat se nové smlouvy. </w:t>
      </w:r>
    </w:p>
    <w:p w:rsidR="0035657A" w:rsidRDefault="0035657A"/>
    <w:sectPr w:rsidR="003565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28" w:rsidRDefault="002D0828" w:rsidP="005B378C">
      <w:pPr>
        <w:spacing w:after="0" w:line="240" w:lineRule="auto"/>
      </w:pPr>
      <w:r>
        <w:separator/>
      </w:r>
    </w:p>
  </w:endnote>
  <w:endnote w:type="continuationSeparator" w:id="0">
    <w:p w:rsidR="002D0828" w:rsidRDefault="002D0828" w:rsidP="005B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28" w:rsidRDefault="002D0828" w:rsidP="005B378C">
      <w:pPr>
        <w:spacing w:after="0" w:line="240" w:lineRule="auto"/>
      </w:pPr>
      <w:r>
        <w:separator/>
      </w:r>
    </w:p>
  </w:footnote>
  <w:footnote w:type="continuationSeparator" w:id="0">
    <w:p w:rsidR="002D0828" w:rsidRDefault="002D0828" w:rsidP="005B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4540750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4788689C"/>
    <w:multiLevelType w:val="multilevel"/>
    <w:tmpl w:val="B5D071BC"/>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880"/>
        </w:tabs>
        <w:ind w:left="880" w:hanging="454"/>
      </w:pPr>
      <w:rPr>
        <w:b w:val="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71CA197E"/>
    <w:multiLevelType w:val="multilevel"/>
    <w:tmpl w:val="1FD0E1F4"/>
    <w:lvl w:ilvl="0">
      <w:start w:val="2"/>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75231F13"/>
    <w:multiLevelType w:val="hybridMultilevel"/>
    <w:tmpl w:val="AB16F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B9564A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EB"/>
    <w:rsid w:val="002D0828"/>
    <w:rsid w:val="0035657A"/>
    <w:rsid w:val="005B378C"/>
    <w:rsid w:val="00E563EB"/>
    <w:rsid w:val="00FE7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7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78C"/>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B378C"/>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5B378C"/>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5B378C"/>
    <w:pPr>
      <w:spacing w:after="120" w:line="480" w:lineRule="auto"/>
    </w:pPr>
  </w:style>
  <w:style w:type="character" w:customStyle="1" w:styleId="Zkladntext2Char">
    <w:name w:val="Základní text 2 Char"/>
    <w:basedOn w:val="Standardnpsmoodstavce"/>
    <w:link w:val="Zkladntext2"/>
    <w:uiPriority w:val="99"/>
    <w:semiHidden/>
    <w:rsid w:val="005B378C"/>
  </w:style>
  <w:style w:type="paragraph" w:styleId="Textpoznpodarou">
    <w:name w:val="footnote text"/>
    <w:basedOn w:val="Normln"/>
    <w:link w:val="TextpoznpodarouChar"/>
    <w:semiHidden/>
    <w:unhideWhenUsed/>
    <w:rsid w:val="005B378C"/>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5B378C"/>
    <w:rPr>
      <w:rFonts w:ascii="Times New Roman" w:eastAsia="Times New Roman" w:hAnsi="Times New Roman" w:cs="Times New Roman"/>
      <w:noProof/>
      <w:sz w:val="20"/>
      <w:szCs w:val="20"/>
      <w:lang w:eastAsia="cs-CZ"/>
    </w:rPr>
  </w:style>
  <w:style w:type="paragraph" w:customStyle="1" w:styleId="slalnk">
    <w:name w:val="Čísla článků"/>
    <w:basedOn w:val="Normln"/>
    <w:rsid w:val="005B378C"/>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5B378C"/>
    <w:pPr>
      <w:spacing w:before="60" w:after="160"/>
    </w:pPr>
  </w:style>
  <w:style w:type="paragraph" w:customStyle="1" w:styleId="Oddstavcevlncch">
    <w:name w:val="Oddstavce v článcích"/>
    <w:basedOn w:val="Normln"/>
    <w:next w:val="Normln"/>
    <w:rsid w:val="005B378C"/>
    <w:pPr>
      <w:keepLines/>
      <w:numPr>
        <w:numId w:val="4"/>
      </w:numPr>
      <w:spacing w:after="60" w:line="240" w:lineRule="auto"/>
      <w:jc w:val="both"/>
    </w:pPr>
    <w:rPr>
      <w:rFonts w:ascii="Times New Roman" w:eastAsia="Times New Roman" w:hAnsi="Times New Roman" w:cs="Times New Roman"/>
      <w:sz w:val="24"/>
      <w:szCs w:val="24"/>
      <w:lang w:eastAsia="cs-CZ"/>
    </w:rPr>
  </w:style>
  <w:style w:type="character" w:styleId="Znakapoznpodarou">
    <w:name w:val="footnote reference"/>
    <w:semiHidden/>
    <w:unhideWhenUsed/>
    <w:rsid w:val="005B37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7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78C"/>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B378C"/>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5B378C"/>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5B378C"/>
    <w:pPr>
      <w:spacing w:after="120" w:line="480" w:lineRule="auto"/>
    </w:pPr>
  </w:style>
  <w:style w:type="character" w:customStyle="1" w:styleId="Zkladntext2Char">
    <w:name w:val="Základní text 2 Char"/>
    <w:basedOn w:val="Standardnpsmoodstavce"/>
    <w:link w:val="Zkladntext2"/>
    <w:uiPriority w:val="99"/>
    <w:semiHidden/>
    <w:rsid w:val="005B378C"/>
  </w:style>
  <w:style w:type="paragraph" w:styleId="Textpoznpodarou">
    <w:name w:val="footnote text"/>
    <w:basedOn w:val="Normln"/>
    <w:link w:val="TextpoznpodarouChar"/>
    <w:semiHidden/>
    <w:unhideWhenUsed/>
    <w:rsid w:val="005B378C"/>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5B378C"/>
    <w:rPr>
      <w:rFonts w:ascii="Times New Roman" w:eastAsia="Times New Roman" w:hAnsi="Times New Roman" w:cs="Times New Roman"/>
      <w:noProof/>
      <w:sz w:val="20"/>
      <w:szCs w:val="20"/>
      <w:lang w:eastAsia="cs-CZ"/>
    </w:rPr>
  </w:style>
  <w:style w:type="paragraph" w:customStyle="1" w:styleId="slalnk">
    <w:name w:val="Čísla článků"/>
    <w:basedOn w:val="Normln"/>
    <w:rsid w:val="005B378C"/>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5B378C"/>
    <w:pPr>
      <w:spacing w:before="60" w:after="160"/>
    </w:pPr>
  </w:style>
  <w:style w:type="paragraph" w:customStyle="1" w:styleId="Oddstavcevlncch">
    <w:name w:val="Oddstavce v článcích"/>
    <w:basedOn w:val="Normln"/>
    <w:next w:val="Normln"/>
    <w:rsid w:val="005B378C"/>
    <w:pPr>
      <w:keepLines/>
      <w:numPr>
        <w:numId w:val="4"/>
      </w:numPr>
      <w:spacing w:after="60" w:line="240" w:lineRule="auto"/>
      <w:jc w:val="both"/>
    </w:pPr>
    <w:rPr>
      <w:rFonts w:ascii="Times New Roman" w:eastAsia="Times New Roman" w:hAnsi="Times New Roman" w:cs="Times New Roman"/>
      <w:sz w:val="24"/>
      <w:szCs w:val="24"/>
      <w:lang w:eastAsia="cs-CZ"/>
    </w:rPr>
  </w:style>
  <w:style w:type="character" w:styleId="Znakapoznpodarou">
    <w:name w:val="footnote reference"/>
    <w:semiHidden/>
    <w:unhideWhenUsed/>
    <w:rsid w:val="005B3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3871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2021-01-05T12:29:00Z</dcterms:created>
  <dcterms:modified xsi:type="dcterms:W3CDTF">2021-01-05T12:41:00Z</dcterms:modified>
</cp:coreProperties>
</file>